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723" w:firstLineChars="200"/>
        <w:jc w:val="left"/>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外国语学院研究生综合评价实施细则（试行）</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研究生综合评价是对研究生在校期间德育、智育、</w:t>
      </w:r>
      <w:r>
        <w:rPr>
          <w:rFonts w:hint="eastAsia" w:ascii="仿宋" w:hAnsi="仿宋" w:eastAsia="仿宋" w:cs="仿宋"/>
          <w:color w:val="000000"/>
          <w:kern w:val="0"/>
          <w:sz w:val="24"/>
          <w:szCs w:val="24"/>
          <w:lang w:val="en-US" w:eastAsia="zh-CN" w:bidi="ar"/>
        </w:rPr>
        <w:t>体育、美育和劳育表现的测定和评价。</w:t>
      </w:r>
      <w:r>
        <w:rPr>
          <w:rFonts w:ascii="仿宋" w:hAnsi="仿宋" w:eastAsia="仿宋" w:cs="仿宋"/>
          <w:color w:val="000000"/>
          <w:kern w:val="0"/>
          <w:sz w:val="24"/>
          <w:szCs w:val="24"/>
          <w:lang w:val="en-US" w:eastAsia="zh-CN" w:bidi="ar"/>
        </w:rPr>
        <w:t>为全面贯彻党的教育方针，深化</w:t>
      </w:r>
      <w:r>
        <w:rPr>
          <w:rFonts w:hint="eastAsia" w:ascii="仿宋" w:hAnsi="仿宋" w:eastAsia="仿宋" w:cs="仿宋"/>
          <w:color w:val="000000"/>
          <w:kern w:val="0"/>
          <w:sz w:val="24"/>
          <w:szCs w:val="24"/>
          <w:lang w:val="en-US" w:eastAsia="zh-CN" w:bidi="ar"/>
        </w:rPr>
        <w:t>学院</w:t>
      </w:r>
      <w:r>
        <w:rPr>
          <w:rFonts w:ascii="仿宋" w:hAnsi="仿宋" w:eastAsia="仿宋" w:cs="仿宋"/>
          <w:color w:val="000000"/>
          <w:kern w:val="0"/>
          <w:sz w:val="24"/>
          <w:szCs w:val="24"/>
          <w:lang w:val="en-US" w:eastAsia="zh-CN" w:bidi="ar"/>
        </w:rPr>
        <w:t>研究生教育评</w:t>
      </w:r>
      <w:r>
        <w:rPr>
          <w:rFonts w:hint="eastAsia" w:ascii="仿宋" w:hAnsi="仿宋" w:eastAsia="仿宋" w:cs="仿宋"/>
          <w:color w:val="000000"/>
          <w:kern w:val="0"/>
          <w:sz w:val="24"/>
          <w:szCs w:val="24"/>
          <w:lang w:val="en-US" w:eastAsia="zh-CN" w:bidi="ar"/>
        </w:rPr>
        <w:t>价改革，引导和促进研究生德、智、体、美、劳全面协调发展，进一步突出研究生分类分层评价和过程性评价要求，根据中共中央、国务院印发的《深化新时代教育评价改革总体方案》和《中南财经政法大学研究生综合评价实施办法（试行）》文件精神和学院实际，特制定本办法</w:t>
      </w:r>
      <w:r>
        <w:rPr>
          <w:rFonts w:ascii="仿宋" w:hAnsi="仿宋" w:eastAsia="仿宋" w:cs="仿宋"/>
          <w:color w:val="000000"/>
          <w:kern w:val="0"/>
          <w:sz w:val="24"/>
          <w:szCs w:val="24"/>
          <w:lang w:val="en-US" w:eastAsia="zh-CN" w:bidi="ar"/>
        </w:rPr>
        <w:t>。</w:t>
      </w:r>
    </w:p>
    <w:p>
      <w:pPr>
        <w:keepNext w:val="0"/>
        <w:keepLines w:val="0"/>
        <w:widowControl/>
        <w:numPr>
          <w:ilvl w:val="0"/>
          <w:numId w:val="1"/>
        </w:numPr>
        <w:suppressLineNumbers w:val="0"/>
        <w:ind w:firstLine="482" w:firstLineChars="20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指导思想</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研究生综合评价工作以习近平新时代中国特色社会</w:t>
      </w:r>
      <w:r>
        <w:rPr>
          <w:rFonts w:hint="eastAsia" w:ascii="仿宋" w:hAnsi="仿宋" w:eastAsia="仿宋" w:cs="仿宋"/>
          <w:color w:val="000000"/>
          <w:kern w:val="0"/>
          <w:sz w:val="24"/>
          <w:szCs w:val="24"/>
          <w:lang w:val="en-US" w:eastAsia="zh-CN" w:bidi="ar"/>
        </w:rPr>
        <w:t>主义思想为指导，以立德树人为根本，以理想信念教育为核心，以培育和践行社会主义核心价值观为主线，以提升研究生教育质量为着力点，贯彻“价值塑造、能力培养、知识传授”三位一体的育人理念，坚持公平、公开、公正的原则，采取定量测评与定性评价相结合、过程测评与结果评价相结合、纪实测评与民主评议相结合的方法，科学、合理地反映研究生的实际素质状况，引导广大研究生立大志、明大德、成大才、担大任。</w:t>
      </w:r>
    </w:p>
    <w:p>
      <w:pPr>
        <w:keepNext w:val="0"/>
        <w:keepLines w:val="0"/>
        <w:widowControl/>
        <w:numPr>
          <w:ilvl w:val="0"/>
          <w:numId w:val="1"/>
        </w:numPr>
        <w:suppressLineNumbers w:val="0"/>
        <w:ind w:left="0" w:leftChars="0" w:firstLine="482" w:firstLineChars="200"/>
        <w:jc w:val="left"/>
        <w:rPr>
          <w:rFonts w:ascii="仿宋" w:hAnsi="仿宋" w:eastAsia="仿宋" w:cs="仿宋"/>
          <w:b/>
          <w:bCs/>
          <w:color w:val="000000"/>
          <w:kern w:val="0"/>
          <w:sz w:val="24"/>
          <w:szCs w:val="24"/>
          <w:lang w:val="en-US" w:eastAsia="zh-CN" w:bidi="ar"/>
        </w:rPr>
      </w:pPr>
      <w:r>
        <w:rPr>
          <w:rFonts w:ascii="仿宋" w:hAnsi="仿宋" w:eastAsia="仿宋" w:cs="仿宋"/>
          <w:b/>
          <w:bCs/>
          <w:color w:val="000000"/>
          <w:kern w:val="0"/>
          <w:sz w:val="24"/>
          <w:szCs w:val="24"/>
          <w:lang w:val="en-US" w:eastAsia="zh-CN" w:bidi="ar"/>
        </w:rPr>
        <w:t>组织与实施</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（一）学院</w:t>
      </w:r>
      <w:r>
        <w:rPr>
          <w:rFonts w:ascii="仿宋" w:hAnsi="仿宋" w:eastAsia="仿宋" w:cs="仿宋"/>
          <w:color w:val="000000"/>
          <w:kern w:val="0"/>
          <w:sz w:val="24"/>
          <w:szCs w:val="24"/>
          <w:lang w:val="en-US" w:eastAsia="zh-CN" w:bidi="ar"/>
        </w:rPr>
        <w:t>研究生奖学金评审委员会负责</w:t>
      </w:r>
      <w:r>
        <w:rPr>
          <w:rFonts w:hint="eastAsia" w:ascii="仿宋" w:hAnsi="仿宋" w:eastAsia="仿宋" w:cs="仿宋"/>
          <w:color w:val="000000"/>
          <w:kern w:val="0"/>
          <w:sz w:val="24"/>
          <w:szCs w:val="24"/>
          <w:lang w:val="en-US" w:eastAsia="zh-CN" w:bidi="ar"/>
        </w:rPr>
        <w:t>学院</w:t>
      </w:r>
      <w:r>
        <w:rPr>
          <w:rFonts w:ascii="仿宋" w:hAnsi="仿宋" w:eastAsia="仿宋" w:cs="仿宋"/>
          <w:color w:val="000000"/>
          <w:kern w:val="0"/>
          <w:sz w:val="24"/>
          <w:szCs w:val="24"/>
          <w:lang w:val="en-US" w:eastAsia="zh-CN" w:bidi="ar"/>
        </w:rPr>
        <w:t>研</w:t>
      </w:r>
      <w:r>
        <w:rPr>
          <w:rFonts w:hint="eastAsia" w:ascii="仿宋" w:hAnsi="仿宋" w:eastAsia="仿宋" w:cs="仿宋"/>
          <w:color w:val="000000"/>
          <w:kern w:val="0"/>
          <w:sz w:val="24"/>
          <w:szCs w:val="24"/>
          <w:lang w:val="en-US" w:eastAsia="zh-CN" w:bidi="ar"/>
        </w:rPr>
        <w:t xml:space="preserve">究生综合评价工作。研究生奖学.金评审委员会由党政主要负责人任主任委员，分管研究生教育和思想政治教育的负责人为副主任委员，研究生导师组组长代表、研究生导师代表、研究生工作办公室主任、研究生辅导员、研究生工作秘书、研究生代表任委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75"/>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（二）研究生综合评价结果可在国家奖学金评审、学业奖学金评审、各类专项奖学金评审、学年评优、研究生综合表彰和优秀毕业研究生评选等奖助工作中应用。</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三、</w:t>
      </w:r>
      <w:r>
        <w:rPr>
          <w:rFonts w:ascii="仿宋" w:hAnsi="仿宋" w:eastAsia="仿宋" w:cs="仿宋"/>
          <w:b/>
          <w:bCs/>
          <w:color w:val="000000"/>
          <w:kern w:val="0"/>
          <w:sz w:val="24"/>
          <w:szCs w:val="24"/>
          <w:lang w:val="en-US" w:eastAsia="zh-CN" w:bidi="ar"/>
        </w:rPr>
        <w:t>评价指标</w:t>
      </w:r>
    </w:p>
    <w:p>
      <w:pPr>
        <w:keepNext w:val="0"/>
        <w:keepLines w:val="0"/>
        <w:widowControl/>
        <w:suppressLineNumbers w:val="0"/>
        <w:ind w:firstLine="480" w:firstLineChars="20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（一）</w:t>
      </w:r>
      <w:r>
        <w:rPr>
          <w:rFonts w:ascii="仿宋" w:hAnsi="仿宋" w:eastAsia="仿宋" w:cs="仿宋"/>
          <w:color w:val="000000"/>
          <w:kern w:val="0"/>
          <w:sz w:val="24"/>
          <w:szCs w:val="24"/>
          <w:lang w:val="en-US" w:eastAsia="zh-CN" w:bidi="ar"/>
        </w:rPr>
        <w:t>研究生综合评价由三个层级评价指标构成。一级指</w:t>
      </w:r>
      <w:r>
        <w:rPr>
          <w:rFonts w:hint="eastAsia" w:ascii="仿宋" w:hAnsi="仿宋" w:eastAsia="仿宋" w:cs="仿宋"/>
          <w:color w:val="000000"/>
          <w:kern w:val="0"/>
          <w:sz w:val="24"/>
          <w:szCs w:val="24"/>
          <w:lang w:val="en-US" w:eastAsia="zh-CN" w:bidi="ar"/>
        </w:rPr>
        <w:t>标包括“德育评价”“智育评价”“体育评价”“美育评价”“劳育评价”五个维度，每个一级指标下设“基本素质评价”和“个性能力评价”两个二级指标，每个二级指标下设若干三级指标。</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（二）学院组织所有研究生参评基本素质评价；根据研究生自身情况，组织相应研究生自愿参与个性能力评价。</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（三）研究生基本素质评价分为“合格”与“不合格”两个等级。德智体美劳基本素质评价均获“合格”等级方可参与评奖评优。</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 xml:space="preserve">（四）研究生个性能力评价是参与评奖评优排序工作的 </w:t>
      </w:r>
    </w:p>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重要参考依据。个性能力评价总分按如下公式计算：</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总分 S＝W1×S1+ W2×S2+ W3×S3+ W4×S4+ W5×S5。</w:t>
      </w:r>
    </w:p>
    <w:p>
      <w:pPr>
        <w:keepNext w:val="0"/>
        <w:keepLines w:val="0"/>
        <w:widowControl/>
        <w:suppressLineNumbers w:val="0"/>
        <w:ind w:firstLine="480" w:firstLineChars="20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S1-S5 为研究生在该个性能力评价指标所得的分数，满分 100 分。</w:t>
      </w:r>
    </w:p>
    <w:p>
      <w:pPr>
        <w:keepNext w:val="0"/>
        <w:keepLines w:val="0"/>
        <w:widowControl/>
        <w:suppressLineNumbers w:val="0"/>
        <w:ind w:firstLine="964" w:firstLineChars="400"/>
        <w:jc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各评价指标权重（Wi）表</w:t>
      </w:r>
      <w:r>
        <w:rPr>
          <w:rFonts w:hint="eastAsia" w:ascii="仿宋" w:hAnsi="仿宋" w:eastAsia="仿宋" w:cs="仿宋"/>
          <w:b/>
          <w:bCs/>
          <w:color w:val="000000"/>
          <w:kern w:val="0"/>
          <w:sz w:val="24"/>
          <w:szCs w:val="24"/>
          <w:lang w:val="en-US" w:eastAsia="zh-CN" w:bidi="ar"/>
        </w:rPr>
        <w:tab/>
      </w:r>
      <w:r>
        <w:rPr>
          <w:rFonts w:hint="eastAsia" w:ascii="仿宋" w:hAnsi="仿宋" w:eastAsia="仿宋" w:cs="仿宋"/>
          <w:b/>
          <w:bCs/>
          <w:color w:val="000000"/>
          <w:kern w:val="0"/>
          <w:sz w:val="24"/>
          <w:szCs w:val="24"/>
          <w:lang w:val="en-US" w:eastAsia="zh-CN" w:bidi="ar"/>
        </w:rPr>
        <w:t>计量单位：%</w:t>
      </w:r>
    </w:p>
    <w:tbl>
      <w:tblPr>
        <w:tblStyle w:val="4"/>
        <w:tblW w:w="9360"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945"/>
        <w:gridCol w:w="1455"/>
        <w:gridCol w:w="2085"/>
        <w:gridCol w:w="855"/>
        <w:gridCol w:w="76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430" w:type="dxa"/>
            <w:vMerge w:val="restart"/>
            <mc:AlternateContent>
              <mc:Choice Requires="wpsCustomData">
                <wpsCustomData:diagonals>
                  <wpsCustomData:diagonal from="30000" to="10000">
                    <wpsCustomData:border w:val="single" w:color="auto" w:sz="4" w:space="0"/>
                  </wpsCustomData:diagonal>
                </wpsCustomData:diagonals>
              </mc:Choice>
            </mc:AlternateContent>
          </w:tcPr>
          <w:p>
            <w:pPr>
              <w:pStyle w:val="7"/>
              <w:spacing w:before="10"/>
              <w:rPr>
                <w:rFonts w:hint="eastAsia" w:ascii="仿宋" w:hAnsi="仿宋" w:eastAsia="仿宋" w:cs="仿宋"/>
                <w:b/>
                <w:bCs/>
                <w:color w:val="000000"/>
                <w:kern w:val="0"/>
                <w:sz w:val="24"/>
                <w:szCs w:val="24"/>
                <w:vertAlign w:val="baseline"/>
                <w:lang w:val="en-US" w:eastAsia="zh-CN" w:bidi="ar"/>
              </w:rPr>
            </w:pPr>
          </w:p>
          <w:p>
            <w:pPr>
              <w:keepNext w:val="0"/>
              <w:keepLines w:val="0"/>
              <w:widowControl/>
              <w:suppressLineNumbers w:val="0"/>
              <w:snapToGrid w:val="0"/>
              <w:spacing w:line="240" w:lineRule="auto"/>
              <w:jc w:val="left"/>
              <w:rPr>
                <w:rFonts w:hint="eastAsia" w:ascii="仿宋" w:hAnsi="仿宋" w:eastAsia="仿宋" w:cs="仿宋"/>
                <w:b/>
                <w:bCs/>
                <w:color w:val="000000"/>
                <w:kern w:val="0"/>
                <w:sz w:val="24"/>
                <w:szCs w:val="24"/>
                <w:vertAlign w:val="baseline"/>
                <w:lang w:val="en-US" w:eastAsia="zh-CN" w:bidi="ar"/>
              </w:rPr>
            </w:pPr>
          </w:p>
          <w:p>
            <w:pPr>
              <w:keepNext w:val="0"/>
              <w:keepLines w:val="0"/>
              <w:widowControl/>
              <w:suppressLineNumbers w:val="0"/>
              <w:snapToGrid w:val="0"/>
              <w:spacing w:line="240" w:lineRule="auto"/>
              <w:jc w:val="left"/>
              <mc:AlternateContent>
                <mc:Choice Requires="wpsCustomData">
                  <wpsCustomData:diagonalParaType/>
                </mc:Choice>
              </mc:AlternateContent>
              <w:rPr>
                <w:rFonts w:ascii="仿宋" w:hAnsi="仿宋" w:eastAsia="仿宋" w:cs="仿宋"/>
                <w:b/>
                <w:bCs/>
                <w:color w:val="000000"/>
                <w:kern w:val="0"/>
                <w:sz w:val="24"/>
                <w:szCs w:val="24"/>
                <w:vertAlign w:val="baseline"/>
                <w:lang w:val="en-US" w:eastAsia="zh-CN" w:bidi="ar"/>
              </w:rPr>
            </w:pPr>
            <w:r>
              <w:rPr>
                <w:rFonts w:hint="eastAsia" w:ascii="仿宋" w:hAnsi="仿宋" w:eastAsia="仿宋" w:cs="仿宋"/>
                <w:b/>
                <w:bCs/>
                <w:color w:val="000000"/>
                <w:kern w:val="0"/>
                <w:sz w:val="24"/>
                <w:szCs w:val="24"/>
                <w:vertAlign w:val="baseline"/>
                <w:lang w:val="en-US" w:eastAsia="zh-CN" w:bidi="ar"/>
              </w:rPr>
              <w:t>研究生类别</w:t>
            </w:r>
          </w:p>
          <w:p>
            <w:pPr>
              <w:pStyle w:val="7"/>
              <w:ind w:firstLine="482" w:firstLineChars="200"/>
              <w:rPr>
                <w:rFonts w:hint="eastAsia" w:ascii="仿宋" w:hAnsi="仿宋" w:eastAsia="仿宋" w:cs="仿宋"/>
                <w:b/>
                <w:bCs/>
                <w:color w:val="000000"/>
                <w:kern w:val="0"/>
                <w:sz w:val="24"/>
                <w:szCs w:val="24"/>
                <w:vertAlign w:val="baseline"/>
                <w:lang w:val="en-US" w:eastAsia="zh-CN" w:bidi="ar"/>
              </w:rPr>
            </w:pPr>
            <w:r>
              <w:rPr>
                <w:rFonts w:hint="eastAsia" w:ascii="仿宋" w:hAnsi="仿宋" w:eastAsia="仿宋" w:cs="仿宋"/>
                <w:b/>
                <w:bCs/>
                <w:color w:val="000000"/>
                <w:kern w:val="0"/>
                <w:sz w:val="24"/>
                <w:szCs w:val="24"/>
                <w:vertAlign w:val="baseline"/>
                <w:lang w:val="en-US" w:eastAsia="zh-CN" w:bidi="ar"/>
              </w:rPr>
              <w:t>考核项目</w:t>
            </w:r>
          </w:p>
          <w:p>
            <w:pPr>
              <w:keepNext w:val="0"/>
              <w:keepLines w:val="0"/>
              <w:widowControl/>
              <w:suppressLineNumbers w:val="0"/>
              <w:jc w:val="left"/>
              <w:rPr>
                <w:rFonts w:ascii="仿宋" w:hAnsi="仿宋" w:eastAsia="仿宋" w:cs="仿宋"/>
                <w:b/>
                <w:bCs/>
                <w:color w:val="000000"/>
                <w:kern w:val="0"/>
                <w:sz w:val="24"/>
                <w:szCs w:val="24"/>
                <w:vertAlign w:val="baseline"/>
                <w:lang w:val="en-US" w:eastAsia="zh-CN" w:bidi="ar"/>
              </w:rPr>
            </w:pPr>
          </w:p>
        </w:tc>
        <w:tc>
          <w:tcPr>
            <w:tcW w:w="945" w:type="dxa"/>
            <w:vMerge w:val="restart"/>
          </w:tcPr>
          <w:p>
            <w:pPr>
              <w:keepNext w:val="0"/>
              <w:keepLines w:val="0"/>
              <w:widowControl/>
              <w:suppressLineNumbers w:val="0"/>
              <w:jc w:val="left"/>
              <w:rPr>
                <w:rFonts w:hint="eastAsia" w:ascii="仿宋" w:hAnsi="仿宋" w:eastAsia="仿宋" w:cs="仿宋"/>
                <w:b/>
                <w:bCs/>
                <w:color w:val="000000"/>
                <w:kern w:val="0"/>
                <w:sz w:val="24"/>
                <w:szCs w:val="24"/>
                <w:vertAlign w:val="baseline"/>
                <w:lang w:val="en-US" w:eastAsia="zh-CN" w:bidi="ar"/>
              </w:rPr>
            </w:pPr>
          </w:p>
          <w:p>
            <w:pPr>
              <w:keepNext w:val="0"/>
              <w:keepLines w:val="0"/>
              <w:widowControl/>
              <w:suppressLineNumbers w:val="0"/>
              <w:ind w:firstLine="241" w:firstLineChars="100"/>
              <w:jc w:val="left"/>
              <w:rPr>
                <w:rFonts w:hint="eastAsia" w:ascii="仿宋" w:hAnsi="仿宋" w:eastAsia="仿宋" w:cs="仿宋"/>
                <w:b/>
                <w:bCs/>
                <w:color w:val="000000"/>
                <w:kern w:val="0"/>
                <w:sz w:val="24"/>
                <w:szCs w:val="24"/>
                <w:vertAlign w:val="baseline"/>
                <w:lang w:val="en-US" w:eastAsia="zh-CN" w:bidi="ar"/>
              </w:rPr>
            </w:pPr>
            <w:r>
              <w:rPr>
                <w:rFonts w:hint="eastAsia" w:ascii="仿宋" w:hAnsi="仿宋" w:eastAsia="仿宋" w:cs="仿宋"/>
                <w:b/>
                <w:bCs/>
                <w:color w:val="000000"/>
                <w:kern w:val="0"/>
                <w:sz w:val="24"/>
                <w:szCs w:val="24"/>
                <w:vertAlign w:val="baseline"/>
                <w:lang w:val="en-US" w:eastAsia="zh-CN" w:bidi="ar"/>
              </w:rPr>
              <w:t>德育</w:t>
            </w:r>
          </w:p>
          <w:p>
            <w:pPr>
              <w:keepNext w:val="0"/>
              <w:keepLines w:val="0"/>
              <w:widowControl/>
              <w:suppressLineNumbers w:val="0"/>
              <w:ind w:firstLine="241" w:firstLineChars="100"/>
              <w:jc w:val="left"/>
              <w:rPr>
                <w:rFonts w:hint="default" w:ascii="仿宋" w:hAnsi="仿宋" w:eastAsia="仿宋" w:cs="仿宋"/>
                <w:b/>
                <w:bCs/>
                <w:color w:val="000000"/>
                <w:kern w:val="0"/>
                <w:sz w:val="24"/>
                <w:szCs w:val="24"/>
                <w:vertAlign w:val="baseline"/>
                <w:lang w:val="en-US" w:eastAsia="zh-CN" w:bidi="ar"/>
              </w:rPr>
            </w:pPr>
            <w:r>
              <w:rPr>
                <w:rFonts w:hint="eastAsia" w:ascii="仿宋" w:hAnsi="仿宋" w:eastAsia="仿宋" w:cs="仿宋"/>
                <w:b/>
                <w:bCs/>
                <w:color w:val="000000"/>
                <w:kern w:val="0"/>
                <w:sz w:val="24"/>
                <w:szCs w:val="24"/>
                <w:vertAlign w:val="baseline"/>
                <w:lang w:val="en-US" w:eastAsia="zh-CN" w:bidi="ar"/>
              </w:rPr>
              <w:t>W1</w:t>
            </w:r>
          </w:p>
        </w:tc>
        <w:tc>
          <w:tcPr>
            <w:tcW w:w="3540" w:type="dxa"/>
            <w:gridSpan w:val="2"/>
          </w:tcPr>
          <w:p>
            <w:pPr>
              <w:keepNext w:val="0"/>
              <w:keepLines w:val="0"/>
              <w:widowControl/>
              <w:suppressLineNumbers w:val="0"/>
              <w:ind w:firstLine="1205" w:firstLineChars="500"/>
              <w:jc w:val="left"/>
              <w:rPr>
                <w:rFonts w:hint="default" w:ascii="仿宋" w:hAnsi="仿宋" w:eastAsia="仿宋" w:cs="仿宋"/>
                <w:b/>
                <w:bCs/>
                <w:color w:val="000000"/>
                <w:kern w:val="0"/>
                <w:sz w:val="24"/>
                <w:szCs w:val="24"/>
                <w:vertAlign w:val="baseline"/>
                <w:lang w:val="en-US" w:eastAsia="zh-CN" w:bidi="ar"/>
              </w:rPr>
            </w:pPr>
            <w:r>
              <w:rPr>
                <w:rFonts w:hint="eastAsia" w:ascii="仿宋" w:hAnsi="仿宋" w:eastAsia="仿宋" w:cs="仿宋"/>
                <w:b/>
                <w:bCs/>
                <w:color w:val="000000"/>
                <w:kern w:val="0"/>
                <w:sz w:val="24"/>
                <w:szCs w:val="24"/>
                <w:vertAlign w:val="baseline"/>
                <w:lang w:val="en-US" w:eastAsia="zh-CN" w:bidi="ar"/>
              </w:rPr>
              <w:t>智育W2</w:t>
            </w:r>
          </w:p>
        </w:tc>
        <w:tc>
          <w:tcPr>
            <w:tcW w:w="855" w:type="dxa"/>
            <w:vMerge w:val="restart"/>
          </w:tcPr>
          <w:p>
            <w:pPr>
              <w:keepNext w:val="0"/>
              <w:keepLines w:val="0"/>
              <w:widowControl/>
              <w:suppressLineNumbers w:val="0"/>
              <w:jc w:val="left"/>
              <w:rPr>
                <w:rFonts w:hint="eastAsia" w:ascii="仿宋" w:hAnsi="仿宋" w:eastAsia="仿宋" w:cs="仿宋"/>
                <w:b/>
                <w:bCs/>
                <w:color w:val="000000"/>
                <w:kern w:val="0"/>
                <w:sz w:val="24"/>
                <w:szCs w:val="24"/>
                <w:vertAlign w:val="baseline"/>
                <w:lang w:val="en-US" w:eastAsia="zh-CN" w:bidi="ar"/>
              </w:rPr>
            </w:pPr>
          </w:p>
          <w:p>
            <w:pPr>
              <w:keepNext w:val="0"/>
              <w:keepLines w:val="0"/>
              <w:widowControl/>
              <w:suppressLineNumbers w:val="0"/>
              <w:jc w:val="left"/>
              <w:rPr>
                <w:rFonts w:hint="eastAsia" w:ascii="仿宋" w:hAnsi="仿宋" w:eastAsia="仿宋" w:cs="仿宋"/>
                <w:b/>
                <w:bCs/>
                <w:color w:val="000000"/>
                <w:kern w:val="0"/>
                <w:sz w:val="24"/>
                <w:szCs w:val="24"/>
                <w:vertAlign w:val="baseline"/>
                <w:lang w:val="en-US" w:eastAsia="zh-CN" w:bidi="ar"/>
              </w:rPr>
            </w:pPr>
            <w:r>
              <w:rPr>
                <w:rFonts w:hint="eastAsia" w:ascii="仿宋" w:hAnsi="仿宋" w:eastAsia="仿宋" w:cs="仿宋"/>
                <w:b/>
                <w:bCs/>
                <w:color w:val="000000"/>
                <w:kern w:val="0"/>
                <w:sz w:val="24"/>
                <w:szCs w:val="24"/>
                <w:vertAlign w:val="baseline"/>
                <w:lang w:val="en-US" w:eastAsia="zh-CN" w:bidi="ar"/>
              </w:rPr>
              <w:t>体育</w:t>
            </w:r>
          </w:p>
          <w:p>
            <w:pPr>
              <w:keepNext w:val="0"/>
              <w:keepLines w:val="0"/>
              <w:widowControl/>
              <w:suppressLineNumbers w:val="0"/>
              <w:ind w:firstLine="241" w:firstLineChars="100"/>
              <w:jc w:val="left"/>
              <w:rPr>
                <w:rFonts w:hint="default" w:ascii="仿宋" w:hAnsi="仿宋" w:eastAsia="仿宋" w:cs="仿宋"/>
                <w:b/>
                <w:bCs/>
                <w:color w:val="000000"/>
                <w:kern w:val="0"/>
                <w:sz w:val="24"/>
                <w:szCs w:val="24"/>
                <w:vertAlign w:val="baseline"/>
                <w:lang w:val="en-US" w:eastAsia="zh-CN" w:bidi="ar"/>
              </w:rPr>
            </w:pPr>
            <w:r>
              <w:rPr>
                <w:rFonts w:hint="eastAsia" w:ascii="仿宋" w:hAnsi="仿宋" w:eastAsia="仿宋" w:cs="仿宋"/>
                <w:b/>
                <w:bCs/>
                <w:color w:val="000000"/>
                <w:kern w:val="0"/>
                <w:sz w:val="24"/>
                <w:szCs w:val="24"/>
                <w:vertAlign w:val="baseline"/>
                <w:lang w:val="en-US" w:eastAsia="zh-CN" w:bidi="ar"/>
              </w:rPr>
              <w:t>W3</w:t>
            </w:r>
          </w:p>
        </w:tc>
        <w:tc>
          <w:tcPr>
            <w:tcW w:w="765" w:type="dxa"/>
            <w:vMerge w:val="restart"/>
          </w:tcPr>
          <w:p>
            <w:pPr>
              <w:keepNext w:val="0"/>
              <w:keepLines w:val="0"/>
              <w:widowControl/>
              <w:suppressLineNumbers w:val="0"/>
              <w:jc w:val="left"/>
              <w:rPr>
                <w:rFonts w:hint="eastAsia" w:ascii="仿宋" w:hAnsi="仿宋" w:eastAsia="仿宋" w:cs="仿宋"/>
                <w:b/>
                <w:bCs/>
                <w:color w:val="000000"/>
                <w:kern w:val="0"/>
                <w:sz w:val="24"/>
                <w:szCs w:val="24"/>
                <w:vertAlign w:val="baseline"/>
                <w:lang w:val="en-US" w:eastAsia="zh-CN" w:bidi="ar"/>
              </w:rPr>
            </w:pPr>
          </w:p>
          <w:p>
            <w:pPr>
              <w:keepNext w:val="0"/>
              <w:keepLines w:val="0"/>
              <w:widowControl/>
              <w:suppressLineNumbers w:val="0"/>
              <w:jc w:val="left"/>
              <w:rPr>
                <w:rFonts w:hint="eastAsia" w:ascii="仿宋" w:hAnsi="仿宋" w:eastAsia="仿宋" w:cs="仿宋"/>
                <w:b/>
                <w:bCs/>
                <w:color w:val="000000"/>
                <w:kern w:val="0"/>
                <w:sz w:val="24"/>
                <w:szCs w:val="24"/>
                <w:vertAlign w:val="baseline"/>
                <w:lang w:val="en-US" w:eastAsia="zh-CN" w:bidi="ar"/>
              </w:rPr>
            </w:pPr>
            <w:r>
              <w:rPr>
                <w:rFonts w:hint="eastAsia" w:ascii="仿宋" w:hAnsi="仿宋" w:eastAsia="仿宋" w:cs="仿宋"/>
                <w:b/>
                <w:bCs/>
                <w:color w:val="000000"/>
                <w:kern w:val="0"/>
                <w:sz w:val="24"/>
                <w:szCs w:val="24"/>
                <w:vertAlign w:val="baseline"/>
                <w:lang w:val="en-US" w:eastAsia="zh-CN" w:bidi="ar"/>
              </w:rPr>
              <w:t>美育</w:t>
            </w:r>
          </w:p>
          <w:p>
            <w:pPr>
              <w:keepNext w:val="0"/>
              <w:keepLines w:val="0"/>
              <w:widowControl/>
              <w:suppressLineNumbers w:val="0"/>
              <w:ind w:firstLine="241" w:firstLineChars="100"/>
              <w:jc w:val="left"/>
              <w:rPr>
                <w:rFonts w:hint="default" w:ascii="仿宋" w:hAnsi="仿宋" w:eastAsia="仿宋" w:cs="仿宋"/>
                <w:b/>
                <w:bCs/>
                <w:color w:val="000000"/>
                <w:kern w:val="0"/>
                <w:sz w:val="24"/>
                <w:szCs w:val="24"/>
                <w:vertAlign w:val="baseline"/>
                <w:lang w:val="en-US" w:eastAsia="zh-CN" w:bidi="ar"/>
              </w:rPr>
            </w:pPr>
            <w:r>
              <w:rPr>
                <w:rFonts w:hint="eastAsia" w:ascii="仿宋" w:hAnsi="仿宋" w:eastAsia="仿宋" w:cs="仿宋"/>
                <w:b/>
                <w:bCs/>
                <w:color w:val="000000"/>
                <w:kern w:val="0"/>
                <w:sz w:val="24"/>
                <w:szCs w:val="24"/>
                <w:vertAlign w:val="baseline"/>
                <w:lang w:val="en-US" w:eastAsia="zh-CN" w:bidi="ar"/>
              </w:rPr>
              <w:t>W4</w:t>
            </w:r>
          </w:p>
        </w:tc>
        <w:tc>
          <w:tcPr>
            <w:tcW w:w="825" w:type="dxa"/>
            <w:vMerge w:val="restart"/>
          </w:tcPr>
          <w:p>
            <w:pPr>
              <w:keepNext w:val="0"/>
              <w:keepLines w:val="0"/>
              <w:widowControl/>
              <w:suppressLineNumbers w:val="0"/>
              <w:jc w:val="left"/>
              <w:rPr>
                <w:rFonts w:hint="eastAsia" w:ascii="仿宋" w:hAnsi="仿宋" w:eastAsia="仿宋" w:cs="仿宋"/>
                <w:b/>
                <w:bCs/>
                <w:color w:val="000000"/>
                <w:kern w:val="0"/>
                <w:sz w:val="24"/>
                <w:szCs w:val="24"/>
                <w:vertAlign w:val="baseline"/>
                <w:lang w:val="en-US" w:eastAsia="zh-CN" w:bidi="ar"/>
              </w:rPr>
            </w:pPr>
          </w:p>
          <w:p>
            <w:pPr>
              <w:keepNext w:val="0"/>
              <w:keepLines w:val="0"/>
              <w:widowControl/>
              <w:suppressLineNumbers w:val="0"/>
              <w:jc w:val="left"/>
              <w:rPr>
                <w:rFonts w:hint="eastAsia" w:ascii="仿宋" w:hAnsi="仿宋" w:eastAsia="仿宋" w:cs="仿宋"/>
                <w:b/>
                <w:bCs/>
                <w:color w:val="000000"/>
                <w:kern w:val="0"/>
                <w:sz w:val="24"/>
                <w:szCs w:val="24"/>
                <w:vertAlign w:val="baseline"/>
                <w:lang w:val="en-US" w:eastAsia="zh-CN" w:bidi="ar"/>
              </w:rPr>
            </w:pPr>
            <w:r>
              <w:rPr>
                <w:rFonts w:hint="eastAsia" w:ascii="仿宋" w:hAnsi="仿宋" w:eastAsia="仿宋" w:cs="仿宋"/>
                <w:b/>
                <w:bCs/>
                <w:color w:val="000000"/>
                <w:kern w:val="0"/>
                <w:sz w:val="24"/>
                <w:szCs w:val="24"/>
                <w:vertAlign w:val="baseline"/>
                <w:lang w:val="en-US" w:eastAsia="zh-CN" w:bidi="ar"/>
              </w:rPr>
              <w:t>劳育</w:t>
            </w:r>
          </w:p>
          <w:p>
            <w:pPr>
              <w:keepNext w:val="0"/>
              <w:keepLines w:val="0"/>
              <w:widowControl/>
              <w:suppressLineNumbers w:val="0"/>
              <w:ind w:firstLine="241" w:firstLineChars="100"/>
              <w:jc w:val="left"/>
              <w:rPr>
                <w:rFonts w:hint="default" w:ascii="仿宋" w:hAnsi="仿宋" w:eastAsia="仿宋" w:cs="仿宋"/>
                <w:b/>
                <w:bCs/>
                <w:color w:val="000000"/>
                <w:kern w:val="0"/>
                <w:sz w:val="24"/>
                <w:szCs w:val="24"/>
                <w:vertAlign w:val="baseline"/>
                <w:lang w:val="en-US" w:eastAsia="zh-CN" w:bidi="ar"/>
              </w:rPr>
            </w:pPr>
            <w:r>
              <w:rPr>
                <w:rFonts w:hint="eastAsia" w:ascii="仿宋" w:hAnsi="仿宋" w:eastAsia="仿宋" w:cs="仿宋"/>
                <w:b/>
                <w:bCs/>
                <w:color w:val="000000"/>
                <w:kern w:val="0"/>
                <w:sz w:val="24"/>
                <w:szCs w:val="24"/>
                <w:vertAlign w:val="baseline"/>
                <w:lang w:val="en-US" w:eastAsia="zh-CN" w:bidi="ar"/>
              </w:rPr>
              <w:t>W5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2430" w:type="dxa"/>
            <w:vMerge w:val="continue"/>
          </w:tcPr>
          <w:p>
            <w:pPr>
              <w:keepNext w:val="0"/>
              <w:keepLines w:val="0"/>
              <w:widowControl/>
              <w:suppressLineNumbers w:val="0"/>
              <w:jc w:val="left"/>
              <w:rPr>
                <w:b/>
                <w:bCs/>
                <w:sz w:val="24"/>
              </w:rPr>
            </w:pPr>
          </w:p>
        </w:tc>
        <w:tc>
          <w:tcPr>
            <w:tcW w:w="945" w:type="dxa"/>
            <w:vMerge w:val="continue"/>
          </w:tcPr>
          <w:p>
            <w:pPr>
              <w:keepNext w:val="0"/>
              <w:keepLines w:val="0"/>
              <w:widowControl/>
              <w:suppressLineNumbers w:val="0"/>
              <w:jc w:val="left"/>
              <w:rPr>
                <w:b/>
                <w:bCs/>
                <w:sz w:val="24"/>
              </w:rPr>
            </w:pPr>
          </w:p>
        </w:tc>
        <w:tc>
          <w:tcPr>
            <w:tcW w:w="1455" w:type="dxa"/>
            <w:vAlign w:val="top"/>
          </w:tcPr>
          <w:p>
            <w:pPr>
              <w:pStyle w:val="7"/>
              <w:ind w:right="212" w:rightChars="0"/>
              <w:jc w:val="both"/>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学业成绩</w:t>
            </w:r>
          </w:p>
        </w:tc>
        <w:tc>
          <w:tcPr>
            <w:tcW w:w="2085" w:type="dxa"/>
            <w:vAlign w:val="top"/>
          </w:tcPr>
          <w:p>
            <w:pPr>
              <w:pStyle w:val="7"/>
              <w:ind w:right="110" w:rightChars="0"/>
              <w:jc w:val="both"/>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科研与实践成果</w:t>
            </w:r>
          </w:p>
        </w:tc>
        <w:tc>
          <w:tcPr>
            <w:tcW w:w="855" w:type="dxa"/>
            <w:vMerge w:val="continue"/>
          </w:tcPr>
          <w:p>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765" w:type="dxa"/>
            <w:vMerge w:val="continue"/>
          </w:tcPr>
          <w:p>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825" w:type="dxa"/>
            <w:vMerge w:val="continue"/>
          </w:tcPr>
          <w:p>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430" w:type="dxa"/>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科学学位硕士研究生</w:t>
            </w:r>
          </w:p>
        </w:tc>
        <w:tc>
          <w:tcPr>
            <w:tcW w:w="945"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10</w:t>
            </w:r>
          </w:p>
        </w:tc>
        <w:tc>
          <w:tcPr>
            <w:tcW w:w="1455"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25</w:t>
            </w:r>
          </w:p>
        </w:tc>
        <w:tc>
          <w:tcPr>
            <w:tcW w:w="2085"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50</w:t>
            </w:r>
          </w:p>
        </w:tc>
        <w:tc>
          <w:tcPr>
            <w:tcW w:w="855"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5</w:t>
            </w:r>
          </w:p>
        </w:tc>
        <w:tc>
          <w:tcPr>
            <w:tcW w:w="765"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5</w:t>
            </w:r>
          </w:p>
        </w:tc>
        <w:tc>
          <w:tcPr>
            <w:tcW w:w="825"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430" w:type="dxa"/>
          </w:tcPr>
          <w:p>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专业学位硕士研究生</w:t>
            </w:r>
          </w:p>
        </w:tc>
        <w:tc>
          <w:tcPr>
            <w:tcW w:w="945"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10</w:t>
            </w:r>
          </w:p>
        </w:tc>
        <w:tc>
          <w:tcPr>
            <w:tcW w:w="1455" w:type="dxa"/>
          </w:tcPr>
          <w:p>
            <w:pPr>
              <w:keepNext w:val="0"/>
              <w:keepLines w:val="0"/>
              <w:widowControl/>
              <w:suppressLineNumbers w:val="0"/>
              <w:jc w:val="center"/>
              <w:rPr>
                <w:rFonts w:hint="default"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30</w:t>
            </w:r>
          </w:p>
        </w:tc>
        <w:tc>
          <w:tcPr>
            <w:tcW w:w="2085" w:type="dxa"/>
          </w:tcPr>
          <w:p>
            <w:pPr>
              <w:keepNext w:val="0"/>
              <w:keepLines w:val="0"/>
              <w:widowControl/>
              <w:suppressLineNumbers w:val="0"/>
              <w:jc w:val="center"/>
              <w:rPr>
                <w:rFonts w:hint="default"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45</w:t>
            </w:r>
          </w:p>
        </w:tc>
        <w:tc>
          <w:tcPr>
            <w:tcW w:w="855"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5</w:t>
            </w:r>
          </w:p>
        </w:tc>
        <w:tc>
          <w:tcPr>
            <w:tcW w:w="765"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5</w:t>
            </w:r>
          </w:p>
        </w:tc>
        <w:tc>
          <w:tcPr>
            <w:tcW w:w="825" w:type="dxa"/>
          </w:tcPr>
          <w:p>
            <w:pPr>
              <w:keepNext w:val="0"/>
              <w:keepLines w:val="0"/>
              <w:widowControl/>
              <w:suppressLineNumbers w:val="0"/>
              <w:jc w:val="center"/>
              <w:rPr>
                <w:rFonts w:hint="default"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vertAlign w:val="baseline"/>
                <w:lang w:val="en-US" w:eastAsia="zh-CN" w:bidi="ar"/>
              </w:rPr>
              <w:t>5</w:t>
            </w:r>
          </w:p>
        </w:tc>
      </w:tr>
    </w:tbl>
    <w:p>
      <w:pPr>
        <w:keepNext w:val="0"/>
        <w:keepLines w:val="0"/>
        <w:widowControl/>
        <w:suppressLineNumbers w:val="0"/>
        <w:jc w:val="left"/>
        <w:rPr>
          <w:rFonts w:ascii="仿宋" w:hAnsi="仿宋" w:eastAsia="仿宋" w:cs="仿宋"/>
          <w:color w:val="000000"/>
          <w:kern w:val="0"/>
          <w:sz w:val="24"/>
          <w:szCs w:val="24"/>
          <w:lang w:val="en-US" w:eastAsia="zh-CN" w:bidi="ar"/>
        </w:rPr>
      </w:pP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（五）</w:t>
      </w:r>
      <w:r>
        <w:rPr>
          <w:rFonts w:ascii="仿宋" w:hAnsi="仿宋" w:eastAsia="仿宋" w:cs="仿宋"/>
          <w:color w:val="000000"/>
          <w:kern w:val="0"/>
          <w:sz w:val="24"/>
          <w:szCs w:val="24"/>
          <w:lang w:val="en-US" w:eastAsia="zh-CN" w:bidi="ar"/>
        </w:rPr>
        <w:t>若研究生在“德育评价”“智育评价”“体育评</w:t>
      </w:r>
      <w:r>
        <w:rPr>
          <w:rFonts w:hint="eastAsia" w:ascii="仿宋" w:hAnsi="仿宋" w:eastAsia="仿宋" w:cs="仿宋"/>
          <w:color w:val="000000"/>
          <w:kern w:val="0"/>
          <w:sz w:val="24"/>
          <w:szCs w:val="24"/>
          <w:lang w:val="en-US" w:eastAsia="zh-CN" w:bidi="ar"/>
        </w:rPr>
        <w:t xml:space="preserve">价”“美育评价”“劳育评价”的某一级指标做出特殊贡献或取得突出成绩，其他指标基本素质评价为“合格”等级，经学院研究生奖学金评审委员会认定，可获得优先推荐“优秀”等级。 </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（六）各项评价指标的个性能力实行代表作评价制度，可参照《中南财经政法大学研究生科研与实践奖励办法（试行）》 和《中南财经政法大学外国语学院研究生科研与实践奖励实施细则（试行）进行评价。</w:t>
      </w:r>
    </w:p>
    <w:p>
      <w:pPr>
        <w:keepNext w:val="0"/>
        <w:keepLines w:val="0"/>
        <w:widowControl/>
        <w:suppressLineNumbers w:val="0"/>
        <w:ind w:firstLine="482" w:firstLineChars="20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四、德育评价</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一）德育评价以过程评价为主，客观记录研究生日常品行和突出表现，引导学生养成良好思想道德、心理素质和行为习惯；加强政治引领，增强“四个意识”、坚定“四个自信”、做到“两个维护”，立志听党话、跟党走，扎根人民、奉献国家。德育评价以学生日常品行和突出表现相结合的方式进行评价，并将其作为学生综合素质评价的重要内容。</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二）德育基本素质评价内容主要根据《高等学校学生行为准则》《深化新时代教育评价改革总体方案》《关于加快构建高校思想政治工作体系的意见》《中南财经政法大学研究生学籍管理规定》等文件基本要求，考察研究生在校期间思想政治表现、个人道德品质、纪律观念意识、理论学习情况、参与德育活动等方面的表现，特别是践行社会主义核心价值观和弘扬中华优秀传统文化等情况。在评价周期内，符合以下基本条件，可评定为“合格”等级：</w:t>
      </w:r>
    </w:p>
    <w:p>
      <w:pPr>
        <w:keepNext w:val="0"/>
        <w:keepLines w:val="0"/>
        <w:widowControl/>
        <w:suppressLineNumbers w:val="0"/>
        <w:ind w:firstLine="480" w:firstLineChars="20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 xml:space="preserve">1.热爱社会主义祖国，拥护中国共产党的领导； </w:t>
      </w:r>
    </w:p>
    <w:p>
      <w:pPr>
        <w:keepNext w:val="0"/>
        <w:keepLines w:val="0"/>
        <w:widowControl/>
        <w:suppressLineNumbers w:val="0"/>
        <w:ind w:firstLine="480" w:firstLineChars="20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2.遵守宪法和法律，遵守学校规章制度；</w:t>
      </w:r>
    </w:p>
    <w:p>
      <w:pPr>
        <w:keepNext w:val="0"/>
        <w:keepLines w:val="0"/>
        <w:widowControl/>
        <w:suppressLineNumbers w:val="0"/>
        <w:ind w:firstLine="480" w:firstLineChars="20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3.思想觉悟高，诚实守信，道德品质优良；</w:t>
      </w:r>
    </w:p>
    <w:p>
      <w:pPr>
        <w:keepNext w:val="0"/>
        <w:keepLines w:val="0"/>
        <w:widowControl/>
        <w:suppressLineNumbers w:val="0"/>
        <w:ind w:firstLine="480" w:firstLineChars="20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4.团日、党日、班级活动请假不超过2次；</w:t>
      </w:r>
    </w:p>
    <w:p>
      <w:pPr>
        <w:keepNext w:val="0"/>
        <w:keepLines w:val="0"/>
        <w:widowControl/>
        <w:suppressLineNumbers w:val="0"/>
        <w:ind w:firstLine="480" w:firstLineChars="200"/>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5.参加入学教育、毕业生教育、班会、学风道德宣传月、导学思政等活动。</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（三）德育基本素质评价以“研究生自评-班级考评小组评价-导师评价-辅导员评价-学院复核”五个维度开展。</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德育个性能力评价内容包括积极参加党建主题类演讲比赛和征文等活动、获年度优秀学生干部、优秀共青团员、优秀共产党员等综合类荣誉表彰、好人好事被社会公开报道等展示我校研究生良好品行的项目。</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（五）德育个性能力评价以“研究生个人申报-班级考评小组审核-学院复核”三个维度开展。</w:t>
      </w:r>
    </w:p>
    <w:p>
      <w:pPr>
        <w:keepNext w:val="0"/>
        <w:keepLines w:val="0"/>
        <w:widowControl/>
        <w:suppressLineNumbers w:val="0"/>
        <w:ind w:firstLine="482" w:firstLineChars="20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五、智育评价</w:t>
      </w:r>
    </w:p>
    <w:p>
      <w:pPr>
        <w:keepNext w:val="0"/>
        <w:keepLines w:val="0"/>
        <w:widowControl/>
        <w:suppressLineNumbers w:val="0"/>
        <w:ind w:firstLine="480" w:firstLineChars="200"/>
        <w:jc w:val="left"/>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一）智育评价以严格研究生学业要求、培养研究生国际视野、激发研究生科研创新能力、引导研究生树立良好学风为目的，着重对研究生学业成绩、国（境）外研修学习或国际组织实习经历、学业相关的科研与实践成果等方面进行评价，并将其作为研究生科研创新能力评价的重要内容。 </w:t>
      </w:r>
    </w:p>
    <w:p>
      <w:pPr>
        <w:keepNext w:val="0"/>
        <w:keepLines w:val="0"/>
        <w:widowControl/>
        <w:suppressLineNumbers w:val="0"/>
        <w:ind w:firstLine="480" w:firstLineChars="200"/>
        <w:jc w:val="left"/>
        <w:rPr>
          <w:sz w:val="24"/>
        </w:rPr>
      </w:pPr>
      <w:r>
        <w:rPr>
          <w:rFonts w:hint="eastAsia" w:ascii="仿宋" w:hAnsi="仿宋" w:eastAsia="仿宋" w:cs="仿宋"/>
          <w:b w:val="0"/>
          <w:bCs w:val="0"/>
          <w:color w:val="000000"/>
          <w:kern w:val="0"/>
          <w:sz w:val="24"/>
          <w:szCs w:val="24"/>
          <w:lang w:val="en-US" w:eastAsia="zh-CN" w:bidi="ar"/>
        </w:rPr>
        <w:t>（二）</w:t>
      </w:r>
      <w:r>
        <w:rPr>
          <w:rFonts w:hint="eastAsia" w:ascii="仿宋" w:hAnsi="仿宋" w:eastAsia="仿宋" w:cs="仿宋"/>
          <w:color w:val="000000"/>
          <w:kern w:val="0"/>
          <w:sz w:val="24"/>
          <w:szCs w:val="24"/>
          <w:lang w:val="en-US" w:eastAsia="zh-CN" w:bidi="ar"/>
        </w:rPr>
        <w:t xml:space="preserve">智育基本素质评价内容主要根据《中南财经政法大学硕士研究生培养管理办法》的基本要求开展评价。研究生在评价周期已修学分不低于应修学分的 50%且课程（含非学位课）成绩无不及格情况，智育基本素质可评定为“合格”等级。 </w:t>
      </w:r>
    </w:p>
    <w:p>
      <w:pPr>
        <w:keepNext w:val="0"/>
        <w:keepLines w:val="0"/>
        <w:widowControl/>
        <w:suppressLineNumbers w:val="0"/>
        <w:ind w:firstLine="480" w:firstLineChars="200"/>
        <w:jc w:val="left"/>
        <w:rPr>
          <w:sz w:val="24"/>
        </w:rPr>
      </w:pPr>
      <w:r>
        <w:rPr>
          <w:rFonts w:hint="eastAsia" w:ascii="仿宋" w:hAnsi="仿宋" w:eastAsia="仿宋" w:cs="仿宋"/>
          <w:b w:val="0"/>
          <w:bCs w:val="0"/>
          <w:color w:val="000000"/>
          <w:kern w:val="0"/>
          <w:sz w:val="24"/>
          <w:szCs w:val="24"/>
          <w:lang w:val="en-US" w:eastAsia="zh-CN" w:bidi="ar"/>
        </w:rPr>
        <w:t>（三）</w:t>
      </w:r>
      <w:r>
        <w:rPr>
          <w:rFonts w:hint="eastAsia" w:ascii="仿宋" w:hAnsi="仿宋" w:eastAsia="仿宋" w:cs="仿宋"/>
          <w:color w:val="000000"/>
          <w:kern w:val="0"/>
          <w:sz w:val="24"/>
          <w:szCs w:val="24"/>
          <w:lang w:val="en-US" w:eastAsia="zh-CN" w:bidi="ar"/>
        </w:rPr>
        <w:t>智育个性能力评价内容为学习成绩、学业相关的科研与实践成果等情况。学习成绩，即课程加权平均总成绩（百分制）。学业相关的科研与实践成果包括学术论文、专著译著、课题研究、学术会议报告、学科竞赛等展示我校研究生创新精神的成果</w:t>
      </w:r>
      <w:r>
        <w:rPr>
          <w:rFonts w:hint="eastAsia" w:ascii="仿宋" w:hAnsi="仿宋" w:eastAsia="仿宋" w:cs="仿宋"/>
          <w:color w:val="000000"/>
          <w:kern w:val="0"/>
          <w:sz w:val="24"/>
          <w:szCs w:val="24"/>
          <w:highlight w:val="none"/>
          <w:lang w:val="en-US" w:eastAsia="zh-CN" w:bidi="ar"/>
        </w:rPr>
        <w:t>。国际视野指的是国（境）外研修学习或国际组织实习经历等。</w:t>
      </w:r>
      <w:r>
        <w:rPr>
          <w:rFonts w:hint="eastAsia" w:ascii="仿宋" w:hAnsi="仿宋" w:eastAsia="仿宋" w:cs="仿宋"/>
          <w:color w:val="000000"/>
          <w:kern w:val="0"/>
          <w:sz w:val="24"/>
          <w:szCs w:val="24"/>
          <w:lang w:val="en-US" w:eastAsia="zh-CN" w:bidi="ar"/>
        </w:rPr>
        <w:t xml:space="preserve">学术型学位研究生侧重于科研能力评价，专业型学位研究生侧重于实践能力评价。 </w:t>
      </w:r>
    </w:p>
    <w:p>
      <w:pPr>
        <w:keepNext w:val="0"/>
        <w:keepLines w:val="0"/>
        <w:widowControl/>
        <w:suppressLineNumbers w:val="0"/>
        <w:ind w:firstLine="480" w:firstLineChars="200"/>
        <w:jc w:val="left"/>
        <w:rPr>
          <w:rFonts w:hint="default" w:ascii="仿宋" w:hAnsi="仿宋" w:eastAsia="仿宋" w:cs="仿宋"/>
          <w:b/>
          <w:bCs/>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（四）</w:t>
      </w:r>
      <w:r>
        <w:rPr>
          <w:rFonts w:hint="eastAsia" w:ascii="仿宋" w:hAnsi="仿宋" w:eastAsia="仿宋" w:cs="仿宋"/>
          <w:color w:val="000000"/>
          <w:kern w:val="0"/>
          <w:sz w:val="24"/>
          <w:szCs w:val="24"/>
          <w:lang w:val="en-US" w:eastAsia="zh-CN" w:bidi="ar"/>
        </w:rPr>
        <w:t>学业相关的科研与实践成果评价坚持以奖励高水平成果为主的评价导向，重点考察成果本身的价值，即创新性、前瞻性、影响力等。学院认可的学科竞赛名单见附件2。</w:t>
      </w:r>
    </w:p>
    <w:p>
      <w:pPr>
        <w:keepNext w:val="0"/>
        <w:keepLines w:val="0"/>
        <w:widowControl/>
        <w:suppressLineNumbers w:val="0"/>
        <w:ind w:firstLine="482" w:firstLineChars="200"/>
        <w:jc w:val="left"/>
        <w:rPr>
          <w:sz w:val="24"/>
        </w:rPr>
      </w:pPr>
      <w:r>
        <w:rPr>
          <w:rFonts w:hint="eastAsia" w:ascii="仿宋" w:hAnsi="仿宋" w:eastAsia="仿宋" w:cs="仿宋"/>
          <w:b/>
          <w:bCs/>
          <w:color w:val="000000"/>
          <w:kern w:val="0"/>
          <w:sz w:val="24"/>
          <w:szCs w:val="24"/>
          <w:lang w:val="en-US" w:eastAsia="zh-CN" w:bidi="ar"/>
        </w:rPr>
        <w:t>六、</w:t>
      </w:r>
      <w:r>
        <w:rPr>
          <w:rFonts w:ascii="仿宋" w:hAnsi="仿宋" w:eastAsia="仿宋" w:cs="仿宋"/>
          <w:b/>
          <w:bCs/>
          <w:color w:val="000000"/>
          <w:kern w:val="0"/>
          <w:sz w:val="24"/>
          <w:szCs w:val="24"/>
          <w:lang w:val="en-US" w:eastAsia="zh-CN" w:bidi="ar"/>
        </w:rPr>
        <w:t xml:space="preserve"> 体育评价 </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 xml:space="preserve">（一）体育评价以引导研究生养成良好体育锻炼习惯和健康生活方式、锤炼坚强意志和培育合作精神为目的，着重对研究生日常参与体育锻炼情况、专项运动技能等方面进行评价。 </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 xml:space="preserve">（二）体育基本素质评价内容主要根据《关于全面加强和改进新时代学校体育工作的意见》的基本要求，考察研究生在校期间修读体育课程、参与体育锻炼和体育活动等方面的表现。在评价周期内，完成以下项目中的任意一项，研究生体育基本素质可评定为“合格”等级： </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 xml:space="preserve">1.选修一门体育课程且考核合格； </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 xml:space="preserve">2.参加“青研杯”体育赛事、“中原杯”阳光长跑、校运动会等校级体育比赛竞赛一次以上； </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 xml:space="preserve">3.自行开展体育锻炼，每周参加体育锻炼不少于三次，单次运动时长不少于半小时； </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 xml:space="preserve">4.自愿参加大学生体质测试，且成绩及格； </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 xml:space="preserve">5.学院自主认定的体育基本素质合格的项目。 </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 xml:space="preserve">（三）体育基本素质评价以“班组评价-辅导员审核”的方式开展。通过班组评价，充分发挥研究生自我教育和自我监督功能。 </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（四）体育个性能力评价主要为研究生体育实践成果，包括校内外高水平体</w:t>
      </w:r>
      <w:r>
        <w:rPr>
          <w:rFonts w:hint="eastAsia" w:ascii="仿宋" w:hAnsi="仿宋" w:eastAsia="仿宋" w:cs="仿宋"/>
          <w:color w:val="000000"/>
          <w:kern w:val="0"/>
          <w:sz w:val="24"/>
          <w:szCs w:val="24"/>
          <w:highlight w:val="none"/>
          <w:lang w:val="en-US" w:eastAsia="zh-CN" w:bidi="ar"/>
        </w:rPr>
        <w:t>育竞赛获奖、大学生体质测试“优秀”等展</w:t>
      </w:r>
      <w:r>
        <w:rPr>
          <w:rFonts w:hint="eastAsia" w:ascii="仿宋" w:hAnsi="仿宋" w:eastAsia="仿宋" w:cs="仿宋"/>
          <w:color w:val="000000"/>
          <w:kern w:val="0"/>
          <w:sz w:val="24"/>
          <w:szCs w:val="24"/>
          <w:lang w:val="en-US" w:eastAsia="zh-CN" w:bidi="ar"/>
        </w:rPr>
        <w:t>示我校研究生良好体育锻炼习惯和健康生活方式的项目</w:t>
      </w:r>
      <w:r>
        <w:rPr>
          <w:rFonts w:hint="eastAsia" w:ascii="仿宋" w:hAnsi="仿宋" w:eastAsia="仿宋" w:cs="仿宋"/>
          <w:b/>
          <w:bCs/>
          <w:color w:val="000000"/>
          <w:kern w:val="0"/>
          <w:sz w:val="24"/>
          <w:szCs w:val="24"/>
          <w:lang w:val="en-US" w:eastAsia="zh-CN" w:bidi="ar"/>
        </w:rPr>
        <w:t xml:space="preserve">。 </w:t>
      </w:r>
    </w:p>
    <w:p>
      <w:pPr>
        <w:keepNext w:val="0"/>
        <w:keepLines w:val="0"/>
        <w:widowControl/>
        <w:suppressLineNumbers w:val="0"/>
        <w:ind w:firstLine="723" w:firstLineChars="30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七、美育评价 </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（一）美育评价以促进学生养成艺术爱好，增强艺术素养，全面提升学生感受美、表现美、鉴赏美、创造美的能力为目的，着重对研究生艺术技能、参与艺术实践活动情况等方面进行评价。</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 xml:space="preserve">（二）美育基本素质评价与个性能力评价需侧重突出研究生在学习生活中应用自己的审美观，不断地提升自我创造美、表现美的能力。在日常生活中将美的观念、美的思想、美的情感、美的实践等与个人的行为相关联。 </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三）美育基本素质评价与个性能力评价采用鼓励的原则，激励研究生积极践行社会主义核心价值观，弘扬中华优秀传统文化，积极参与各类文艺创作或表演、演出，为繁荣校园文化、培育优良校风教风学风、营造高雅的校园文化与美育氛围做出积极贡献。</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 xml:space="preserve">（四）美育基本素质评价内容主要根据《关于全面加强和改进新时代学校美育工作的意见》的基本要求，考察研究生在校期间修读文化艺术课程和开展文化艺术实践的表现。在评价周期内，完成以下项目中的任意一项，研究生美育基本素质可评定为“合格”等级： </w:t>
      </w:r>
    </w:p>
    <w:p>
      <w:pPr>
        <w:keepNext w:val="0"/>
        <w:keepLines w:val="0"/>
        <w:widowControl/>
        <w:suppressLineNumbers w:val="0"/>
        <w:ind w:firstLine="720" w:firstLineChars="300"/>
        <w:jc w:val="left"/>
        <w:rPr>
          <w:sz w:val="24"/>
        </w:rPr>
      </w:pPr>
      <w:r>
        <w:rPr>
          <w:rFonts w:hint="eastAsia" w:ascii="仿宋" w:hAnsi="仿宋" w:eastAsia="仿宋" w:cs="仿宋"/>
          <w:color w:val="000000"/>
          <w:kern w:val="0"/>
          <w:sz w:val="24"/>
          <w:szCs w:val="24"/>
          <w:lang w:val="en-US" w:eastAsia="zh-CN" w:bidi="ar"/>
        </w:rPr>
        <w:t xml:space="preserve">1.在读期间选修美育相关课程，且考核合格； </w:t>
      </w:r>
    </w:p>
    <w:p>
      <w:pPr>
        <w:keepNext w:val="0"/>
        <w:keepLines w:val="0"/>
        <w:widowControl/>
        <w:suppressLineNumbers w:val="0"/>
        <w:ind w:firstLine="720" w:firstLineChars="300"/>
        <w:jc w:val="left"/>
        <w:rPr>
          <w:sz w:val="24"/>
        </w:rPr>
      </w:pPr>
      <w:r>
        <w:rPr>
          <w:rFonts w:hint="eastAsia" w:ascii="仿宋" w:hAnsi="仿宋" w:eastAsia="仿宋" w:cs="仿宋"/>
          <w:color w:val="000000"/>
          <w:kern w:val="0"/>
          <w:sz w:val="24"/>
          <w:szCs w:val="24"/>
          <w:lang w:val="en-US" w:eastAsia="zh-CN" w:bidi="ar"/>
        </w:rPr>
        <w:t xml:space="preserve">2.完成线上公共艺术 MOOC 课程学习，且考核合格； </w:t>
      </w:r>
    </w:p>
    <w:p>
      <w:pPr>
        <w:keepNext w:val="0"/>
        <w:keepLines w:val="0"/>
        <w:widowControl/>
        <w:suppressLineNumbers w:val="0"/>
        <w:ind w:firstLine="720" w:firstLineChars="300"/>
        <w:jc w:val="left"/>
        <w:rPr>
          <w:sz w:val="24"/>
        </w:rPr>
      </w:pPr>
      <w:r>
        <w:rPr>
          <w:rFonts w:hint="eastAsia" w:ascii="仿宋" w:hAnsi="仿宋" w:eastAsia="仿宋" w:cs="仿宋"/>
          <w:color w:val="000000"/>
          <w:kern w:val="0"/>
          <w:sz w:val="24"/>
          <w:szCs w:val="24"/>
          <w:lang w:val="en-US" w:eastAsia="zh-CN" w:bidi="ar"/>
        </w:rPr>
        <w:t xml:space="preserve">3.每学期参加至少一次美学欣赏或“高雅艺术进校园”等艺术类讲座、音乐会等； </w:t>
      </w:r>
    </w:p>
    <w:p>
      <w:pPr>
        <w:keepNext w:val="0"/>
        <w:keepLines w:val="0"/>
        <w:widowControl/>
        <w:suppressLineNumbers w:val="0"/>
        <w:ind w:firstLine="720" w:firstLineChars="300"/>
        <w:jc w:val="left"/>
        <w:rPr>
          <w:sz w:val="24"/>
        </w:rPr>
      </w:pPr>
      <w:r>
        <w:rPr>
          <w:rFonts w:hint="eastAsia" w:ascii="仿宋" w:hAnsi="仿宋" w:eastAsia="仿宋" w:cs="仿宋"/>
          <w:color w:val="000000"/>
          <w:kern w:val="0"/>
          <w:sz w:val="24"/>
          <w:szCs w:val="24"/>
          <w:lang w:val="en-US" w:eastAsia="zh-CN" w:bidi="ar"/>
        </w:rPr>
        <w:t xml:space="preserve">4.参加研究生风采大赛等院校级别及以上文艺赛事一次； </w:t>
      </w:r>
    </w:p>
    <w:p>
      <w:pPr>
        <w:keepNext w:val="0"/>
        <w:keepLines w:val="0"/>
        <w:widowControl/>
        <w:suppressLineNumbers w:val="0"/>
        <w:ind w:firstLine="720" w:firstLineChars="300"/>
        <w:jc w:val="left"/>
        <w:rPr>
          <w:sz w:val="24"/>
        </w:rPr>
      </w:pPr>
      <w:r>
        <w:rPr>
          <w:rFonts w:hint="eastAsia" w:ascii="仿宋" w:hAnsi="仿宋" w:eastAsia="仿宋" w:cs="仿宋"/>
          <w:color w:val="000000"/>
          <w:kern w:val="0"/>
          <w:sz w:val="24"/>
          <w:szCs w:val="24"/>
          <w:lang w:val="en-US" w:eastAsia="zh-CN" w:bidi="ar"/>
        </w:rPr>
        <w:t xml:space="preserve">5.学院自主认定的美育基本素质合格的项目。 </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（五）美育基本素质评价以“班组评价-辅导员审核”的方式开展。通过班组评价，充分发挥研究生自我教育和自我监督功能。</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 xml:space="preserve">（六）美育个性能力评价主要围绕研究生文化艺术实践成果，包括校内外各类文艺才艺类竞赛获奖、高水平文化艺术类成果等展示我校研究生良好人文艺术修养的项目。 </w:t>
      </w:r>
    </w:p>
    <w:p>
      <w:pPr>
        <w:keepNext w:val="0"/>
        <w:keepLines w:val="0"/>
        <w:widowControl/>
        <w:suppressLineNumbers w:val="0"/>
        <w:ind w:firstLine="482" w:firstLineChars="200"/>
        <w:jc w:val="left"/>
        <w:rPr>
          <w:sz w:val="24"/>
        </w:rPr>
      </w:pPr>
      <w:r>
        <w:rPr>
          <w:rFonts w:hint="eastAsia" w:ascii="仿宋" w:hAnsi="仿宋" w:eastAsia="仿宋" w:cs="仿宋"/>
          <w:b/>
          <w:bCs/>
          <w:color w:val="000000"/>
          <w:kern w:val="0"/>
          <w:sz w:val="24"/>
          <w:szCs w:val="24"/>
          <w:lang w:val="en-US" w:eastAsia="zh-CN" w:bidi="ar"/>
        </w:rPr>
        <w:t xml:space="preserve">八、劳育评价 </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 xml:space="preserve">（一）劳育评价以提升研究生劳动素养，引导研究生崇尚劳动、尊重劳动，让研究生在实践实训中养成劳动习惯为目的，形成健全人格与良好的道德品质，着重对研究生参加劳动的情况进行过程性评价。 </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二）劳育基本素质评价内容主要根据《中共中央国务院关于全面加强新时代大中小学劳动教育的意见》《中南财经政法大学关于全面加强新时代大学生劳动教育的实施方案》等文件基本要求，考察研究生在校期间的劳动观念、劳动精神、劳动能力、劳动习惯和劳动品质等方面的表现。在评价周期内，完成以下项目中的任意二项，研究生劳育基本素质可评定为“合格”等级：</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 xml:space="preserve">1.参与培养单位认可的、相关企事业单位提供的实习实训且考核合格； </w:t>
      </w:r>
    </w:p>
    <w:p>
      <w:pPr>
        <w:widowControl/>
        <w:ind w:firstLine="480" w:firstLineChars="200"/>
        <w:rPr>
          <w:rFonts w:hint="default" w:ascii="宋体" w:hAnsi="宋体" w:cs="宋体"/>
          <w:color w:val="000000"/>
          <w:kern w:val="0"/>
          <w:sz w:val="18"/>
          <w:szCs w:val="18"/>
          <w:highlight w:val="yellow"/>
          <w:lang w:val="en-US" w:eastAsia="zh-CN"/>
        </w:rPr>
      </w:pPr>
      <w:r>
        <w:rPr>
          <w:rFonts w:hint="eastAsia" w:ascii="仿宋" w:hAnsi="仿宋" w:eastAsia="仿宋" w:cs="仿宋"/>
          <w:color w:val="000000"/>
          <w:kern w:val="0"/>
          <w:sz w:val="24"/>
          <w:szCs w:val="24"/>
          <w:lang w:val="en-US" w:eastAsia="zh-CN" w:bidi="ar"/>
        </w:rPr>
        <w:t>2.完成学校或学院规定的志愿服务工时：8工时/年；(如：学院研究生工作志愿者、论文答辩秘书、党建等活动志愿者，志愿服务1小时计1个工时。）</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 xml:space="preserve">3.参加学校组织的劳动实践活动且完成规定工作量； </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highlight w:val="none"/>
          <w:lang w:val="en-US" w:eastAsia="zh-CN" w:bidi="ar"/>
        </w:rPr>
        <w:t>承担研究生“三助”工作满一学</w:t>
      </w:r>
      <w:r>
        <w:rPr>
          <w:rFonts w:hint="eastAsia" w:ascii="仿宋" w:hAnsi="仿宋" w:eastAsia="仿宋" w:cs="仿宋"/>
          <w:color w:val="000000"/>
          <w:kern w:val="0"/>
          <w:sz w:val="24"/>
          <w:szCs w:val="24"/>
          <w:lang w:val="en-US" w:eastAsia="zh-CN" w:bidi="ar"/>
        </w:rPr>
        <w:t xml:space="preserve">期且考核合格； </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5.参加“中原杯”师生厨艺大赛等院校级及以上劳动技能竞赛一次； </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 xml:space="preserve">6.学院自主认定的劳育基本素质合格的项目。 </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（三）劳育基本素质评价以“班组评价-辅导员审核”的方式开展。通过班组评价，充分发挥研究生自我教育和自我监 督功能。</w:t>
      </w:r>
    </w:p>
    <w:p>
      <w:pPr>
        <w:keepNext w:val="0"/>
        <w:keepLines w:val="0"/>
        <w:widowControl/>
        <w:suppressLineNumbers w:val="0"/>
        <w:ind w:firstLine="480" w:firstLineChars="200"/>
        <w:jc w:val="left"/>
        <w:rPr>
          <w:sz w:val="24"/>
        </w:rPr>
      </w:pPr>
      <w:r>
        <w:rPr>
          <w:rFonts w:hint="eastAsia" w:ascii="仿宋" w:hAnsi="仿宋" w:eastAsia="仿宋" w:cs="仿宋"/>
          <w:color w:val="000000"/>
          <w:kern w:val="0"/>
          <w:sz w:val="24"/>
          <w:szCs w:val="24"/>
          <w:lang w:val="en-US" w:eastAsia="zh-CN" w:bidi="ar"/>
        </w:rPr>
        <w:t xml:space="preserve">（四）劳育个性能力评价内容，包括在参与社会实践项目或参与创新创业项目中获奖，在劳动榜样典型选树中获荣誉表彰等展示我校研究生正确劳动价值观的表现。 </w:t>
      </w:r>
    </w:p>
    <w:p>
      <w:pPr>
        <w:keepNext w:val="0"/>
        <w:keepLines w:val="0"/>
        <w:widowControl/>
        <w:suppressLineNumbers w:val="0"/>
        <w:ind w:firstLine="482" w:firstLineChars="20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九、违规违纪</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（一）对于存在违纪违规等不良行为并造成不良影响的学生，在德育评价模</w:t>
      </w:r>
      <w:bookmarkStart w:id="1" w:name="_GoBack"/>
      <w:bookmarkEnd w:id="1"/>
      <w:r>
        <w:rPr>
          <w:rFonts w:hint="eastAsia" w:ascii="仿宋" w:hAnsi="仿宋" w:eastAsia="仿宋" w:cs="仿宋"/>
          <w:color w:val="000000"/>
          <w:kern w:val="0"/>
          <w:sz w:val="24"/>
          <w:szCs w:val="24"/>
          <w:lang w:val="en-US" w:eastAsia="zh-CN" w:bidi="ar"/>
        </w:rPr>
        <w:t>块总得分计为零分。</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（二）凡受纪律处分的学生，自违纪处分下达之日起至违纪处分解除之日止，不得在本校参评各级各类奖学金和荣誉称号等。</w:t>
      </w:r>
    </w:p>
    <w:p>
      <w:pPr>
        <w:keepNext w:val="0"/>
        <w:keepLines w:val="0"/>
        <w:widowControl/>
        <w:suppressLineNumbers w:val="0"/>
        <w:ind w:firstLine="482" w:firstLineChars="200"/>
        <w:jc w:val="left"/>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十、附则</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bookmarkStart w:id="0" w:name="_Hlk97216148"/>
      <w:bookmarkEnd w:id="0"/>
      <w:r>
        <w:rPr>
          <w:rFonts w:hint="eastAsia" w:ascii="仿宋" w:hAnsi="仿宋" w:eastAsia="仿宋" w:cs="仿宋"/>
          <w:color w:val="000000"/>
          <w:kern w:val="0"/>
          <w:sz w:val="24"/>
          <w:szCs w:val="24"/>
          <w:lang w:val="en-US" w:eastAsia="zh-CN" w:bidi="ar"/>
        </w:rPr>
        <w:t>（一）本办法由学院研究生奖学金评审委员会负责解释，未尽事宜，由学院研究生奖学金评审委员会商议决定。</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（二）本办法自发布之日开始施行。</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p>
    <w:p>
      <w:pPr>
        <w:keepNext w:val="0"/>
        <w:keepLines w:val="0"/>
        <w:widowControl/>
        <w:suppressLineNumbers w:val="0"/>
        <w:ind w:firstLine="480" w:firstLineChars="20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附件1：外国语学院研究生综合评价考核细则</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附件2：外国语学院研究生综合评价学科竞赛奖等级认定 </w:t>
      </w:r>
    </w:p>
    <w:p>
      <w:pPr>
        <w:keepNext w:val="0"/>
        <w:keepLines w:val="0"/>
        <w:widowControl/>
        <w:suppressLineNumbers w:val="0"/>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ind w:firstLine="6480" w:firstLineChars="27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外国语学院</w:t>
      </w:r>
    </w:p>
    <w:p>
      <w:pPr>
        <w:keepNext w:val="0"/>
        <w:keepLines w:val="0"/>
        <w:widowControl/>
        <w:suppressLineNumbers w:val="0"/>
        <w:ind w:firstLine="480" w:firstLineChars="200"/>
        <w:jc w:val="righ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24"/>
          <w:szCs w:val="24"/>
          <w:lang w:val="en-US" w:eastAsia="zh-CN" w:bidi="ar"/>
        </w:rPr>
        <w:t>二〇二二年三月三十一日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87FEF7"/>
    <w:multiLevelType w:val="singleLevel"/>
    <w:tmpl w:val="E587FE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44476"/>
    <w:rsid w:val="002235CA"/>
    <w:rsid w:val="01995B0E"/>
    <w:rsid w:val="025832D3"/>
    <w:rsid w:val="025A1FEC"/>
    <w:rsid w:val="041F078A"/>
    <w:rsid w:val="04D37589"/>
    <w:rsid w:val="054144F3"/>
    <w:rsid w:val="06C71545"/>
    <w:rsid w:val="070C28DE"/>
    <w:rsid w:val="074A1D85"/>
    <w:rsid w:val="07670786"/>
    <w:rsid w:val="07C65661"/>
    <w:rsid w:val="084A5DB4"/>
    <w:rsid w:val="08D51B22"/>
    <w:rsid w:val="0949606C"/>
    <w:rsid w:val="09B90AFC"/>
    <w:rsid w:val="0B6032EA"/>
    <w:rsid w:val="0B82086D"/>
    <w:rsid w:val="0CDF2F6F"/>
    <w:rsid w:val="0CE038FE"/>
    <w:rsid w:val="0CE916F8"/>
    <w:rsid w:val="0D435E58"/>
    <w:rsid w:val="0DB02216"/>
    <w:rsid w:val="0EE455CE"/>
    <w:rsid w:val="10086339"/>
    <w:rsid w:val="11A007F3"/>
    <w:rsid w:val="11C269BB"/>
    <w:rsid w:val="11DC7A7D"/>
    <w:rsid w:val="11F47CD4"/>
    <w:rsid w:val="12645430"/>
    <w:rsid w:val="129C0FBA"/>
    <w:rsid w:val="12B32F38"/>
    <w:rsid w:val="13CF6A06"/>
    <w:rsid w:val="15AE34DE"/>
    <w:rsid w:val="15B91E83"/>
    <w:rsid w:val="15F829AC"/>
    <w:rsid w:val="16CD5BE6"/>
    <w:rsid w:val="16D24FDB"/>
    <w:rsid w:val="17A92093"/>
    <w:rsid w:val="191044B0"/>
    <w:rsid w:val="19BD0194"/>
    <w:rsid w:val="1A75281D"/>
    <w:rsid w:val="1CB03FE0"/>
    <w:rsid w:val="1E717FB5"/>
    <w:rsid w:val="1E74728F"/>
    <w:rsid w:val="1F086D63"/>
    <w:rsid w:val="1FF00BB8"/>
    <w:rsid w:val="210466A8"/>
    <w:rsid w:val="21FC1A76"/>
    <w:rsid w:val="22576CAC"/>
    <w:rsid w:val="231D1CA3"/>
    <w:rsid w:val="232474D6"/>
    <w:rsid w:val="233F1C1A"/>
    <w:rsid w:val="249917FE"/>
    <w:rsid w:val="24D07CEC"/>
    <w:rsid w:val="25F34B80"/>
    <w:rsid w:val="26301CEE"/>
    <w:rsid w:val="263712CE"/>
    <w:rsid w:val="282A6474"/>
    <w:rsid w:val="286F11F3"/>
    <w:rsid w:val="29BD1AEA"/>
    <w:rsid w:val="2A9F7442"/>
    <w:rsid w:val="2AB729DE"/>
    <w:rsid w:val="2E9213E1"/>
    <w:rsid w:val="2EB54904"/>
    <w:rsid w:val="2ED40002"/>
    <w:rsid w:val="2F261EE0"/>
    <w:rsid w:val="305A62E5"/>
    <w:rsid w:val="307B625B"/>
    <w:rsid w:val="31723B02"/>
    <w:rsid w:val="31E57E30"/>
    <w:rsid w:val="334D7CDA"/>
    <w:rsid w:val="33F16F60"/>
    <w:rsid w:val="350A44D8"/>
    <w:rsid w:val="353327D7"/>
    <w:rsid w:val="35780FBB"/>
    <w:rsid w:val="357F234A"/>
    <w:rsid w:val="35E11256"/>
    <w:rsid w:val="378A0E32"/>
    <w:rsid w:val="383C77C2"/>
    <w:rsid w:val="38A841E1"/>
    <w:rsid w:val="3902444B"/>
    <w:rsid w:val="390F7E89"/>
    <w:rsid w:val="392A6A70"/>
    <w:rsid w:val="39455658"/>
    <w:rsid w:val="399D36E6"/>
    <w:rsid w:val="3AF70BD4"/>
    <w:rsid w:val="3B5322AF"/>
    <w:rsid w:val="3BAE1BDB"/>
    <w:rsid w:val="3CA56B3A"/>
    <w:rsid w:val="3D314871"/>
    <w:rsid w:val="3F626F64"/>
    <w:rsid w:val="3FAF7CCF"/>
    <w:rsid w:val="410D4CAE"/>
    <w:rsid w:val="41B65345"/>
    <w:rsid w:val="42EC0B0C"/>
    <w:rsid w:val="42EF6D61"/>
    <w:rsid w:val="43721740"/>
    <w:rsid w:val="43D9356D"/>
    <w:rsid w:val="450B1E4C"/>
    <w:rsid w:val="45321187"/>
    <w:rsid w:val="461940F5"/>
    <w:rsid w:val="46236BC9"/>
    <w:rsid w:val="48444476"/>
    <w:rsid w:val="48C37541"/>
    <w:rsid w:val="497D499A"/>
    <w:rsid w:val="49C16F7D"/>
    <w:rsid w:val="49DD77FC"/>
    <w:rsid w:val="4A325785"/>
    <w:rsid w:val="4A3414FD"/>
    <w:rsid w:val="4A77763C"/>
    <w:rsid w:val="4BBF3760"/>
    <w:rsid w:val="4BCB0395"/>
    <w:rsid w:val="4CCA6149"/>
    <w:rsid w:val="4D52686A"/>
    <w:rsid w:val="4E035DB6"/>
    <w:rsid w:val="4E72685A"/>
    <w:rsid w:val="501E2A33"/>
    <w:rsid w:val="522E2CD6"/>
    <w:rsid w:val="52642B9B"/>
    <w:rsid w:val="526D1A50"/>
    <w:rsid w:val="52972F71"/>
    <w:rsid w:val="52AF3E17"/>
    <w:rsid w:val="53051C89"/>
    <w:rsid w:val="53A616BE"/>
    <w:rsid w:val="557F5BB9"/>
    <w:rsid w:val="56A417B8"/>
    <w:rsid w:val="57996E43"/>
    <w:rsid w:val="58156E12"/>
    <w:rsid w:val="581B3CFC"/>
    <w:rsid w:val="5BEF34D6"/>
    <w:rsid w:val="5C245875"/>
    <w:rsid w:val="5C844566"/>
    <w:rsid w:val="5D5C4B9B"/>
    <w:rsid w:val="5DBE3D8E"/>
    <w:rsid w:val="5E20206C"/>
    <w:rsid w:val="5EAC3900"/>
    <w:rsid w:val="5EB36A3D"/>
    <w:rsid w:val="5EC8733D"/>
    <w:rsid w:val="5EF534F9"/>
    <w:rsid w:val="5F4367A0"/>
    <w:rsid w:val="5F4D6E91"/>
    <w:rsid w:val="60233244"/>
    <w:rsid w:val="607E307A"/>
    <w:rsid w:val="60932FCA"/>
    <w:rsid w:val="62165C60"/>
    <w:rsid w:val="62224606"/>
    <w:rsid w:val="62B611F1"/>
    <w:rsid w:val="63DF2082"/>
    <w:rsid w:val="63F0428F"/>
    <w:rsid w:val="657131AE"/>
    <w:rsid w:val="66336B41"/>
    <w:rsid w:val="668C6E9A"/>
    <w:rsid w:val="66C832A1"/>
    <w:rsid w:val="66EF082E"/>
    <w:rsid w:val="67FD6F7B"/>
    <w:rsid w:val="680F6E75"/>
    <w:rsid w:val="684A53BF"/>
    <w:rsid w:val="696848C8"/>
    <w:rsid w:val="697D75C6"/>
    <w:rsid w:val="6BF1329A"/>
    <w:rsid w:val="6CF73A7A"/>
    <w:rsid w:val="6E34121C"/>
    <w:rsid w:val="6E5B066A"/>
    <w:rsid w:val="6EB83BFB"/>
    <w:rsid w:val="6F03540F"/>
    <w:rsid w:val="6FA4694B"/>
    <w:rsid w:val="70DA60AB"/>
    <w:rsid w:val="71D40D4C"/>
    <w:rsid w:val="71DB776F"/>
    <w:rsid w:val="722717C4"/>
    <w:rsid w:val="726245AA"/>
    <w:rsid w:val="72D57472"/>
    <w:rsid w:val="73263829"/>
    <w:rsid w:val="736E484F"/>
    <w:rsid w:val="74904C7B"/>
    <w:rsid w:val="7589009F"/>
    <w:rsid w:val="75FA2D4B"/>
    <w:rsid w:val="76547324"/>
    <w:rsid w:val="766D176F"/>
    <w:rsid w:val="7686417E"/>
    <w:rsid w:val="77132317"/>
    <w:rsid w:val="79002D6F"/>
    <w:rsid w:val="7924080B"/>
    <w:rsid w:val="7A097A01"/>
    <w:rsid w:val="7A230BB8"/>
    <w:rsid w:val="7A6115EB"/>
    <w:rsid w:val="7ACD0A2E"/>
    <w:rsid w:val="7B895672"/>
    <w:rsid w:val="7BE14B21"/>
    <w:rsid w:val="7D902913"/>
    <w:rsid w:val="7E4D4360"/>
    <w:rsid w:val="7EBC3294"/>
    <w:rsid w:val="7F9D70B2"/>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customStyle="1" w:styleId="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2022-03-27T00:34:00Z</dcterms:created>
  <dc:creator>Administrater</dc:creator>
  <cp:lastModifiedBy>张冉</cp:lastModifiedBy>
  <dcterms:modified xsi:type="dcterms:W3CDTF">2022-03-31T09:09:15Z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FB1FCB20D0A2438E80126F42C49BBD41</vt:lpwstr>
  </property>
</Properties>
</file>