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5D78">
      <w:pPr>
        <w:jc w:val="left"/>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5</w:t>
      </w:r>
    </w:p>
    <w:p w14:paraId="6849D28D">
      <w:pPr>
        <w:jc w:val="center"/>
        <w:rPr>
          <w:rFonts w:ascii="方正小标宋简体" w:eastAsia="方正小标宋简体"/>
          <w:sz w:val="36"/>
          <w:szCs w:val="36"/>
        </w:rPr>
      </w:pPr>
      <w:r>
        <w:rPr>
          <w:rFonts w:hint="eastAsia" w:ascii="方正小标宋简体" w:eastAsia="方正小标宋简体"/>
          <w:sz w:val="36"/>
          <w:szCs w:val="36"/>
        </w:rPr>
        <w:t>外国语学院优秀志愿者团队评选细则</w:t>
      </w:r>
    </w:p>
    <w:p w14:paraId="731F5265"/>
    <w:p w14:paraId="13A8F178">
      <w:pPr>
        <w:jc w:val="center"/>
        <w:rPr>
          <w:rFonts w:hint="eastAsia" w:ascii="黑体" w:hAnsi="黑体" w:eastAsia="黑体"/>
          <w:sz w:val="32"/>
          <w:szCs w:val="40"/>
        </w:rPr>
      </w:pPr>
      <w:r>
        <w:rPr>
          <w:rFonts w:hint="eastAsia" w:ascii="黑体" w:hAnsi="黑体" w:eastAsia="黑体"/>
          <w:sz w:val="32"/>
          <w:szCs w:val="40"/>
        </w:rPr>
        <w:t>第一章 总则</w:t>
      </w:r>
    </w:p>
    <w:p w14:paraId="534436F9">
      <w:pPr>
        <w:numPr>
          <w:ilvl w:val="0"/>
          <w:numId w:val="1"/>
        </w:numPr>
        <w:spacing w:line="460" w:lineRule="exact"/>
        <w:ind w:firstLine="480" w:firstLineChars="200"/>
        <w:rPr>
          <w:rFonts w:ascii="仿宋_GB2312" w:eastAsia="仿宋_GB2312"/>
          <w:sz w:val="24"/>
        </w:rPr>
      </w:pPr>
      <w:r>
        <w:rPr>
          <w:rFonts w:hint="eastAsia" w:ascii="仿宋_GB2312" w:eastAsia="仿宋_GB2312"/>
          <w:sz w:val="24"/>
        </w:rPr>
        <w:t>为进一步加强对各志愿者团队工作的指导，激发各志愿服务队的积极性、主动性、时效性，不断促进外国语学院各级志愿服务健康有序发展，切实提升院内志愿工作水平，特制定本考核评选办法。</w:t>
      </w:r>
    </w:p>
    <w:p w14:paraId="7AFDD900">
      <w:pPr>
        <w:numPr>
          <w:ilvl w:val="0"/>
          <w:numId w:val="1"/>
        </w:numPr>
        <w:spacing w:line="460" w:lineRule="exact"/>
        <w:ind w:firstLine="480" w:firstLineChars="200"/>
        <w:rPr>
          <w:rFonts w:ascii="仿宋_GB2312" w:eastAsia="仿宋_GB2312"/>
          <w:sz w:val="24"/>
        </w:rPr>
      </w:pPr>
      <w:r>
        <w:rPr>
          <w:rFonts w:hint="eastAsia" w:ascii="仿宋_GB2312" w:eastAsia="仿宋_GB2312"/>
          <w:sz w:val="24"/>
        </w:rPr>
        <w:t>考核评选对象为外国语学院各志愿服务队</w:t>
      </w:r>
    </w:p>
    <w:p w14:paraId="777AE070">
      <w:pPr>
        <w:numPr>
          <w:ilvl w:val="0"/>
          <w:numId w:val="1"/>
        </w:numPr>
        <w:spacing w:line="460" w:lineRule="exact"/>
        <w:ind w:firstLine="480" w:firstLineChars="200"/>
        <w:rPr>
          <w:rFonts w:ascii="仿宋_GB2312" w:eastAsia="仿宋_GB2312"/>
          <w:sz w:val="24"/>
        </w:rPr>
      </w:pPr>
      <w:r>
        <w:rPr>
          <w:rFonts w:hint="eastAsia" w:ascii="仿宋_GB2312" w:eastAsia="仿宋_GB2312"/>
          <w:sz w:val="24"/>
        </w:rPr>
        <w:t>外院志协在院团委的指导下，按照公开、公正、公平的原则，严格规范开展考核评选工作。</w:t>
      </w:r>
    </w:p>
    <w:p w14:paraId="07BE4240">
      <w:pPr>
        <w:jc w:val="center"/>
        <w:rPr>
          <w:rFonts w:hint="eastAsia" w:ascii="黑体" w:hAnsi="黑体" w:eastAsia="黑体"/>
          <w:sz w:val="32"/>
          <w:szCs w:val="40"/>
        </w:rPr>
      </w:pPr>
      <w:r>
        <w:rPr>
          <w:rFonts w:hint="eastAsia" w:ascii="黑体" w:hAnsi="黑体" w:eastAsia="黑体"/>
          <w:sz w:val="32"/>
          <w:szCs w:val="40"/>
        </w:rPr>
        <w:t>第二章 考评细则</w:t>
      </w:r>
    </w:p>
    <w:p w14:paraId="29004DCB">
      <w:pPr>
        <w:numPr>
          <w:ilvl w:val="0"/>
          <w:numId w:val="2"/>
        </w:numPr>
        <w:spacing w:line="460" w:lineRule="atLeast"/>
        <w:ind w:firstLine="480" w:firstLineChars="200"/>
        <w:rPr>
          <w:rFonts w:ascii="仿宋_GB2312" w:eastAsia="仿宋_GB2312"/>
          <w:sz w:val="24"/>
        </w:rPr>
      </w:pPr>
      <w:r>
        <w:rPr>
          <w:rFonts w:hint="eastAsia" w:ascii="仿宋_GB2312" w:eastAsia="仿宋_GB2312"/>
          <w:sz w:val="24"/>
        </w:rPr>
        <w:t>服务队内各成员在校期间表现良好，拥护中</w:t>
      </w:r>
      <w:r>
        <w:rPr>
          <w:rFonts w:hint="eastAsia" w:ascii="仿宋_GB2312" w:eastAsia="仿宋_GB2312"/>
          <w:sz w:val="24"/>
          <w:lang w:val="en-US" w:eastAsia="zh-CN"/>
        </w:rPr>
        <w:t>华</w:t>
      </w:r>
      <w:r>
        <w:rPr>
          <w:rFonts w:hint="eastAsia" w:ascii="仿宋_GB2312" w:eastAsia="仿宋_GB2312"/>
          <w:sz w:val="24"/>
        </w:rPr>
        <w:t>人民共和国宪法，拥护中国共产党领导和社会主义制度，具有高尚的爱国情操和集体主义精神，社会信念坚定，社会责任感强，遵纪守法，积极向上，诚实守信，学风端</w:t>
      </w:r>
      <w:bookmarkStart w:id="0" w:name="_GoBack"/>
      <w:bookmarkEnd w:id="0"/>
      <w:r>
        <w:rPr>
          <w:rFonts w:hint="eastAsia" w:ascii="仿宋_GB2312" w:eastAsia="仿宋_GB2312"/>
          <w:sz w:val="24"/>
        </w:rPr>
        <w:t>正，身心健康，思想品德考核合格。且成员在校期间无任何违法违纪受处分记录或受过处分但已过处分期。</w:t>
      </w:r>
    </w:p>
    <w:p w14:paraId="0BB53599">
      <w:pPr>
        <w:numPr>
          <w:ilvl w:val="0"/>
          <w:numId w:val="2"/>
        </w:numPr>
        <w:spacing w:line="460" w:lineRule="atLeast"/>
        <w:ind w:firstLine="480" w:firstLineChars="200"/>
        <w:rPr>
          <w:rFonts w:ascii="仿宋_GB2312" w:eastAsia="仿宋_GB2312"/>
          <w:sz w:val="24"/>
        </w:rPr>
      </w:pPr>
      <w:r>
        <w:rPr>
          <w:rFonts w:hint="eastAsia" w:ascii="仿宋_GB2312" w:eastAsia="仿宋_GB2312"/>
          <w:sz w:val="24"/>
        </w:rPr>
        <w:t>优秀志愿者团队总累计服务信用时数不少于100小时（</w:t>
      </w:r>
      <w:r>
        <w:rPr>
          <w:rFonts w:hint="eastAsia" w:ascii="仿宋_GB2312" w:eastAsia="仿宋_GB2312"/>
          <w:bCs/>
          <w:sz w:val="24"/>
        </w:rPr>
        <w:t>计算时间起止为2024年4月1日—2025年3月31日，工时原则上以志愿中国后台数据中为准，</w:t>
      </w:r>
      <w:r>
        <w:rPr>
          <w:rFonts w:hint="eastAsia" w:ascii="仿宋_GB2312" w:eastAsia="仿宋_GB2312"/>
          <w:sz w:val="24"/>
        </w:rPr>
        <w:t>不包括荣誉时数）。获得院级以上志愿服务相关荣誉，或被院级及以上媒体宣传报道奖项的志愿服务队，优先考虑。</w:t>
      </w:r>
    </w:p>
    <w:p w14:paraId="41D5E1AF">
      <w:pPr>
        <w:numPr>
          <w:ilvl w:val="0"/>
          <w:numId w:val="2"/>
        </w:numPr>
        <w:spacing w:line="460" w:lineRule="atLeast"/>
        <w:ind w:firstLine="480" w:firstLineChars="200"/>
        <w:rPr>
          <w:rFonts w:ascii="仿宋_GB2312" w:eastAsia="仿宋_GB2312"/>
          <w:sz w:val="24"/>
        </w:rPr>
      </w:pPr>
      <w:r>
        <w:rPr>
          <w:rFonts w:hint="eastAsia" w:ascii="仿宋_GB2312" w:eastAsia="仿宋_GB2312"/>
          <w:sz w:val="24"/>
        </w:rPr>
        <w:t>“优秀志愿团队”评选年工作遵循公平、公开、公正的原则；在满足奖项评选办法的前提下，院志协综合评判确定奖项评选标准。</w:t>
      </w:r>
    </w:p>
    <w:p w14:paraId="453FCBC5">
      <w:pPr>
        <w:numPr>
          <w:ilvl w:val="0"/>
          <w:numId w:val="2"/>
        </w:numPr>
        <w:spacing w:line="460" w:lineRule="atLeast"/>
        <w:ind w:firstLine="480" w:firstLineChars="200"/>
        <w:rPr>
          <w:rFonts w:ascii="仿宋_GB2312" w:eastAsia="仿宋_GB2312"/>
          <w:sz w:val="24"/>
        </w:rPr>
      </w:pPr>
      <w:r>
        <w:rPr>
          <w:rFonts w:hint="eastAsia" w:ascii="仿宋_GB2312" w:eastAsia="仿宋_GB2312"/>
          <w:sz w:val="24"/>
        </w:rPr>
        <w:t>院志愿服务队积极响应校、院志愿者协会以及其他组织的志愿服务活动，并在活动中表现优秀。</w:t>
      </w:r>
    </w:p>
    <w:p w14:paraId="3B790C33">
      <w:pPr>
        <w:numPr>
          <w:ilvl w:val="0"/>
          <w:numId w:val="2"/>
        </w:numPr>
        <w:spacing w:line="460" w:lineRule="atLeast"/>
        <w:ind w:firstLine="480" w:firstLineChars="200"/>
        <w:rPr>
          <w:rFonts w:ascii="仿宋_GB2312" w:eastAsia="仿宋_GB2312"/>
          <w:sz w:val="24"/>
        </w:rPr>
      </w:pPr>
      <w:r>
        <w:rPr>
          <w:rFonts w:hint="eastAsia" w:ascii="仿宋_GB2312" w:eastAsia="仿宋_GB2312"/>
          <w:sz w:val="24"/>
        </w:rPr>
        <w:t>遵守《中南财经政法大学学生日常行为规范》和《中南财经政法大学志愿者管理办法》等相关制度。</w:t>
      </w:r>
    </w:p>
    <w:p w14:paraId="7E21B118">
      <w:pPr>
        <w:numPr>
          <w:ilvl w:val="0"/>
          <w:numId w:val="2"/>
        </w:numPr>
        <w:spacing w:line="460" w:lineRule="atLeast"/>
        <w:ind w:firstLine="480" w:firstLineChars="200"/>
        <w:rPr>
          <w:rFonts w:ascii="仿宋_GB2312" w:eastAsia="仿宋_GB2312"/>
          <w:sz w:val="24"/>
        </w:rPr>
      </w:pPr>
      <w:r>
        <w:rPr>
          <w:rFonts w:hint="eastAsia" w:ascii="仿宋_GB2312" w:eastAsia="仿宋_GB2312"/>
          <w:sz w:val="24"/>
        </w:rPr>
        <w:t>工时审核中发现一次及以上盗刷现象直接取消评选资格。</w:t>
      </w:r>
    </w:p>
    <w:p w14:paraId="2230D071">
      <w:pPr>
        <w:jc w:val="center"/>
        <w:rPr>
          <w:rFonts w:hint="eastAsia" w:ascii="黑体" w:hAnsi="黑体" w:eastAsia="黑体"/>
          <w:sz w:val="32"/>
          <w:szCs w:val="40"/>
        </w:rPr>
      </w:pPr>
    </w:p>
    <w:p w14:paraId="6D93F25B">
      <w:pPr>
        <w:jc w:val="center"/>
        <w:rPr>
          <w:rFonts w:hint="eastAsia" w:ascii="黑体" w:hAnsi="黑体" w:eastAsia="黑体"/>
          <w:sz w:val="32"/>
          <w:szCs w:val="40"/>
        </w:rPr>
      </w:pPr>
      <w:r>
        <w:rPr>
          <w:rFonts w:hint="eastAsia" w:ascii="黑体" w:hAnsi="黑体" w:eastAsia="黑体"/>
          <w:sz w:val="32"/>
          <w:szCs w:val="40"/>
        </w:rPr>
        <w:t>第三章 申报材料</w:t>
      </w:r>
    </w:p>
    <w:p w14:paraId="5FC58B03">
      <w:pPr>
        <w:numPr>
          <w:ilvl w:val="0"/>
          <w:numId w:val="3"/>
        </w:numPr>
        <w:spacing w:line="460" w:lineRule="exact"/>
        <w:ind w:left="105" w:firstLine="482" w:firstLineChars="200"/>
        <w:jc w:val="left"/>
        <w:rPr>
          <w:rFonts w:ascii="仿宋_GB2312" w:eastAsia="仿宋_GB2312"/>
          <w:b/>
          <w:bCs/>
          <w:sz w:val="24"/>
        </w:rPr>
      </w:pPr>
      <w:r>
        <w:rPr>
          <w:rFonts w:hint="eastAsia" w:ascii="仿宋_GB2312" w:eastAsia="仿宋_GB2312"/>
          <w:b/>
          <w:bCs/>
          <w:sz w:val="24"/>
        </w:rPr>
        <w:t>思想建设</w:t>
      </w:r>
    </w:p>
    <w:p w14:paraId="3872D8F8">
      <w:pPr>
        <w:numPr>
          <w:ilvl w:val="0"/>
          <w:numId w:val="4"/>
        </w:numPr>
        <w:spacing w:line="460" w:lineRule="exact"/>
        <w:ind w:firstLine="480" w:firstLineChars="200"/>
        <w:jc w:val="left"/>
        <w:rPr>
          <w:rFonts w:ascii="仿宋_GB2312" w:eastAsia="仿宋_GB2312"/>
          <w:sz w:val="24"/>
        </w:rPr>
      </w:pPr>
      <w:r>
        <w:rPr>
          <w:rFonts w:hint="eastAsia" w:ascii="仿宋_GB2312" w:eastAsia="仿宋_GB2312"/>
          <w:sz w:val="24"/>
        </w:rPr>
        <w:t>在工作中高举新时代中国特色社会主义伟大旗帜，以马克思列宁主义、毛泽东思想、邓小平理论、“三个代表”重要思想、科学发展观、习近平新时代中国特色社会主义思想为指导，宣传贯彻落实党的精神，精准把握主题，抓住重大时政热点和时间节点开展志愿服务活动。</w:t>
      </w:r>
    </w:p>
    <w:p w14:paraId="28FA64A2">
      <w:pPr>
        <w:numPr>
          <w:ilvl w:val="0"/>
          <w:numId w:val="4"/>
        </w:numPr>
        <w:spacing w:line="460" w:lineRule="exact"/>
        <w:ind w:firstLine="480" w:firstLineChars="200"/>
        <w:jc w:val="left"/>
        <w:rPr>
          <w:rFonts w:ascii="仿宋_GB2312" w:eastAsia="仿宋_GB2312"/>
          <w:sz w:val="24"/>
        </w:rPr>
      </w:pPr>
      <w:r>
        <w:rPr>
          <w:rFonts w:hint="eastAsia" w:ascii="仿宋_GB2312" w:eastAsia="仿宋_GB2312"/>
          <w:sz w:val="24"/>
        </w:rPr>
        <w:t>积极响应上级党团组织号召，及时有效地传达上级党团组织的工作部署和指示精神，组织骨干成员进行理论学习。</w:t>
      </w:r>
    </w:p>
    <w:p w14:paraId="28F359B8">
      <w:pPr>
        <w:numPr>
          <w:ilvl w:val="0"/>
          <w:numId w:val="4"/>
        </w:numPr>
        <w:spacing w:line="460" w:lineRule="exact"/>
        <w:ind w:firstLine="480" w:firstLineChars="200"/>
        <w:jc w:val="left"/>
        <w:rPr>
          <w:rFonts w:ascii="仿宋_GB2312" w:eastAsia="仿宋_GB2312"/>
          <w:sz w:val="24"/>
        </w:rPr>
      </w:pPr>
      <w:r>
        <w:rPr>
          <w:rFonts w:hint="eastAsia" w:ascii="仿宋_GB2312" w:eastAsia="仿宋_GB2312"/>
          <w:sz w:val="24"/>
        </w:rPr>
        <w:t>遵守社会道德风尚，以“服务他人、奉献社会”为目标开展志愿服务活动，自觉践行社会主义核心价值观，积极推进校园精神文明建设，传播“奉献、友爱、互助、进步”的志愿精神。</w:t>
      </w:r>
    </w:p>
    <w:p w14:paraId="2C2BF036">
      <w:pPr>
        <w:numPr>
          <w:ilvl w:val="0"/>
          <w:numId w:val="4"/>
        </w:numPr>
        <w:spacing w:line="460" w:lineRule="exact"/>
        <w:ind w:firstLine="480" w:firstLineChars="200"/>
        <w:jc w:val="left"/>
        <w:rPr>
          <w:rFonts w:ascii="仿宋_GB2312" w:eastAsia="仿宋_GB2312"/>
          <w:sz w:val="24"/>
        </w:rPr>
      </w:pPr>
      <w:r>
        <w:rPr>
          <w:rFonts w:hint="eastAsia" w:ascii="仿宋_GB2312" w:eastAsia="仿宋_GB2312"/>
          <w:sz w:val="24"/>
        </w:rPr>
        <w:t>引导志愿服务队内部成员积极围绕学校、学院的中心工作，在学校“双一流”建设、全面深化综合改革过程中，结合校史校情为我校志愿服务事业建言献策。</w:t>
      </w:r>
    </w:p>
    <w:p w14:paraId="2CAB0210">
      <w:pPr>
        <w:numPr>
          <w:ilvl w:val="0"/>
          <w:numId w:val="3"/>
        </w:numPr>
        <w:spacing w:line="460" w:lineRule="exact"/>
        <w:ind w:left="105" w:firstLine="482" w:firstLineChars="200"/>
        <w:jc w:val="left"/>
        <w:rPr>
          <w:rFonts w:ascii="仿宋_GB2312" w:eastAsia="仿宋_GB2312"/>
          <w:b/>
          <w:bCs/>
          <w:sz w:val="24"/>
        </w:rPr>
      </w:pPr>
      <w:r>
        <w:rPr>
          <w:rFonts w:hint="eastAsia" w:ascii="仿宋_GB2312" w:eastAsia="仿宋_GB2312"/>
          <w:b/>
          <w:bCs/>
          <w:sz w:val="24"/>
        </w:rPr>
        <w:t>组织建设</w:t>
      </w:r>
    </w:p>
    <w:p w14:paraId="377AED5D">
      <w:pPr>
        <w:numPr>
          <w:ilvl w:val="0"/>
          <w:numId w:val="5"/>
        </w:numPr>
        <w:spacing w:line="460" w:lineRule="exact"/>
        <w:ind w:left="105" w:firstLine="480" w:firstLineChars="200"/>
        <w:jc w:val="left"/>
        <w:rPr>
          <w:rFonts w:ascii="仿宋_GB2312" w:eastAsia="仿宋_GB2312"/>
          <w:sz w:val="24"/>
        </w:rPr>
      </w:pPr>
      <w:r>
        <w:rPr>
          <w:rFonts w:hint="eastAsia" w:ascii="仿宋_GB2312" w:eastAsia="仿宋_GB2312"/>
          <w:sz w:val="24"/>
        </w:rPr>
        <w:t>各志愿服务队内建立有效的组织运行机制，能确保制度的执行与落实。</w:t>
      </w:r>
    </w:p>
    <w:p w14:paraId="01F0E28E">
      <w:pPr>
        <w:numPr>
          <w:ilvl w:val="0"/>
          <w:numId w:val="5"/>
        </w:numPr>
        <w:spacing w:line="460" w:lineRule="exact"/>
        <w:ind w:left="105" w:firstLine="480" w:firstLineChars="200"/>
        <w:jc w:val="left"/>
        <w:rPr>
          <w:rFonts w:ascii="仿宋_GB2312" w:eastAsia="仿宋_GB2312"/>
          <w:sz w:val="24"/>
        </w:rPr>
      </w:pPr>
      <w:r>
        <w:rPr>
          <w:rFonts w:hint="eastAsia" w:ascii="仿宋_GB2312" w:eastAsia="仿宋_GB2312"/>
          <w:sz w:val="24"/>
        </w:rPr>
        <w:t>各志愿服务队内活动丰富，定期开展内部活动，联系内部成员感情，增强团队凝聚力。</w:t>
      </w:r>
    </w:p>
    <w:p w14:paraId="7A60329B">
      <w:pPr>
        <w:numPr>
          <w:ilvl w:val="0"/>
          <w:numId w:val="5"/>
        </w:numPr>
        <w:spacing w:line="460" w:lineRule="exact"/>
        <w:ind w:left="105" w:firstLine="480" w:firstLineChars="200"/>
        <w:jc w:val="left"/>
        <w:rPr>
          <w:rFonts w:ascii="仿宋_GB2312" w:eastAsia="仿宋_GB2312"/>
          <w:sz w:val="24"/>
        </w:rPr>
      </w:pPr>
      <w:r>
        <w:rPr>
          <w:rFonts w:hint="eastAsia" w:ascii="仿宋_GB2312" w:eastAsia="仿宋_GB2312"/>
          <w:sz w:val="24"/>
        </w:rPr>
        <w:t>严格服务队内成员日常管理，积极响应外院志协及各团委的号召，志愿服务队内成员通过“志愿中国”系统（或手机端“志愿汇”APP）注册志愿者率不低于70%（材料中附截图）</w:t>
      </w:r>
    </w:p>
    <w:p w14:paraId="57826F86">
      <w:pPr>
        <w:numPr>
          <w:ilvl w:val="0"/>
          <w:numId w:val="3"/>
        </w:numPr>
        <w:spacing w:line="460" w:lineRule="exact"/>
        <w:ind w:left="105" w:firstLine="482" w:firstLineChars="200"/>
        <w:jc w:val="left"/>
        <w:rPr>
          <w:rFonts w:ascii="仿宋_GB2312" w:eastAsia="仿宋_GB2312"/>
          <w:b/>
          <w:bCs/>
          <w:sz w:val="24"/>
        </w:rPr>
      </w:pPr>
      <w:r>
        <w:rPr>
          <w:rFonts w:hint="eastAsia" w:ascii="仿宋_GB2312" w:eastAsia="仿宋_GB2312"/>
          <w:b/>
          <w:bCs/>
          <w:sz w:val="24"/>
        </w:rPr>
        <w:t>制度建设</w:t>
      </w:r>
    </w:p>
    <w:p w14:paraId="41FD5467">
      <w:pPr>
        <w:numPr>
          <w:ilvl w:val="0"/>
          <w:numId w:val="6"/>
        </w:numPr>
        <w:spacing w:line="460" w:lineRule="exact"/>
        <w:ind w:left="105" w:firstLine="480" w:firstLineChars="200"/>
        <w:jc w:val="left"/>
        <w:rPr>
          <w:rFonts w:ascii="仿宋_GB2312" w:eastAsia="仿宋_GB2312"/>
          <w:sz w:val="24"/>
        </w:rPr>
      </w:pPr>
      <w:r>
        <w:rPr>
          <w:rFonts w:hint="eastAsia" w:ascii="仿宋_GB2312" w:eastAsia="仿宋_GB2312"/>
          <w:sz w:val="24"/>
        </w:rPr>
        <w:t>机构设置规范有序、分工明确，能有序开展各项工作。</w:t>
      </w:r>
    </w:p>
    <w:p w14:paraId="2E9BBC66">
      <w:pPr>
        <w:numPr>
          <w:ilvl w:val="0"/>
          <w:numId w:val="6"/>
        </w:numPr>
        <w:spacing w:line="460" w:lineRule="exact"/>
        <w:ind w:left="105" w:firstLine="480" w:firstLineChars="200"/>
        <w:jc w:val="left"/>
        <w:rPr>
          <w:rFonts w:ascii="仿宋_GB2312" w:eastAsia="仿宋_GB2312"/>
          <w:sz w:val="24"/>
        </w:rPr>
      </w:pPr>
      <w:r>
        <w:rPr>
          <w:rFonts w:hint="eastAsia" w:ascii="仿宋_GB2312" w:eastAsia="仿宋_GB2312"/>
          <w:sz w:val="24"/>
        </w:rPr>
        <w:t>换届考评制度完善健全，志愿服务队内干部换届及时，换届程序规范。</w:t>
      </w:r>
    </w:p>
    <w:p w14:paraId="27976BC0">
      <w:pPr>
        <w:numPr>
          <w:ilvl w:val="0"/>
          <w:numId w:val="6"/>
        </w:numPr>
        <w:spacing w:line="460" w:lineRule="exact"/>
        <w:ind w:left="105" w:firstLine="480" w:firstLineChars="200"/>
        <w:jc w:val="left"/>
        <w:rPr>
          <w:rFonts w:ascii="仿宋_GB2312" w:eastAsia="仿宋_GB2312"/>
          <w:sz w:val="24"/>
        </w:rPr>
      </w:pPr>
      <w:r>
        <w:rPr>
          <w:rFonts w:hint="eastAsia" w:ascii="仿宋_GB2312" w:eastAsia="仿宋_GB2312"/>
          <w:sz w:val="24"/>
        </w:rPr>
        <w:t>绩效考核与奖惩制度完善健全，考评过程公平、公正、公开。</w:t>
      </w:r>
    </w:p>
    <w:p w14:paraId="56E75044">
      <w:pPr>
        <w:numPr>
          <w:ilvl w:val="0"/>
          <w:numId w:val="6"/>
        </w:numPr>
        <w:spacing w:line="460" w:lineRule="exact"/>
        <w:ind w:left="105" w:firstLine="480" w:firstLineChars="200"/>
        <w:jc w:val="left"/>
        <w:rPr>
          <w:rFonts w:ascii="仿宋_GB2312" w:eastAsia="仿宋_GB2312"/>
          <w:sz w:val="24"/>
        </w:rPr>
      </w:pPr>
      <w:r>
        <w:rPr>
          <w:rFonts w:hint="eastAsia" w:ascii="仿宋_GB2312" w:eastAsia="仿宋_GB2312"/>
          <w:sz w:val="24"/>
        </w:rPr>
        <w:t>各志愿服务队有已成文的依据自身特点、立足实际的制度体系，并定期更新完善。</w:t>
      </w:r>
    </w:p>
    <w:p w14:paraId="02FF25A3">
      <w:pPr>
        <w:numPr>
          <w:ilvl w:val="0"/>
          <w:numId w:val="3"/>
        </w:numPr>
        <w:spacing w:line="460" w:lineRule="exact"/>
        <w:ind w:left="105" w:firstLine="482" w:firstLineChars="200"/>
        <w:jc w:val="left"/>
        <w:rPr>
          <w:rFonts w:ascii="仿宋_GB2312" w:eastAsia="仿宋_GB2312"/>
          <w:b/>
          <w:bCs/>
          <w:sz w:val="24"/>
        </w:rPr>
      </w:pPr>
      <w:r>
        <w:rPr>
          <w:rFonts w:hint="eastAsia" w:ascii="仿宋_GB2312" w:eastAsia="仿宋_GB2312"/>
          <w:b/>
          <w:bCs/>
          <w:sz w:val="24"/>
        </w:rPr>
        <w:t>日常工作</w:t>
      </w:r>
    </w:p>
    <w:p w14:paraId="11538508">
      <w:pPr>
        <w:numPr>
          <w:ilvl w:val="0"/>
          <w:numId w:val="7"/>
        </w:numPr>
        <w:spacing w:line="460" w:lineRule="exact"/>
        <w:ind w:left="105" w:firstLine="480" w:firstLineChars="200"/>
        <w:jc w:val="left"/>
        <w:rPr>
          <w:rFonts w:ascii="仿宋_GB2312" w:eastAsia="仿宋_GB2312"/>
          <w:sz w:val="24"/>
        </w:rPr>
      </w:pPr>
      <w:r>
        <w:rPr>
          <w:rFonts w:hint="eastAsia" w:ascii="仿宋_GB2312" w:eastAsia="仿宋_GB2312"/>
          <w:sz w:val="24"/>
        </w:rPr>
        <w:t>遵守宪法、法律、法规、国家政策和中南财经政法大学规章制度，按照中南财经政法大学志愿者协会相关文件，规范开展各项工作。</w:t>
      </w:r>
    </w:p>
    <w:p w14:paraId="4C233AD5">
      <w:pPr>
        <w:numPr>
          <w:ilvl w:val="0"/>
          <w:numId w:val="7"/>
        </w:numPr>
        <w:spacing w:line="460" w:lineRule="exact"/>
        <w:ind w:left="105" w:firstLine="480" w:firstLineChars="200"/>
        <w:jc w:val="left"/>
        <w:rPr>
          <w:rFonts w:ascii="仿宋_GB2312" w:eastAsia="仿宋_GB2312"/>
          <w:sz w:val="24"/>
        </w:rPr>
      </w:pPr>
      <w:r>
        <w:rPr>
          <w:rFonts w:hint="eastAsia" w:ascii="仿宋_GB2312" w:eastAsia="仿宋_GB2312"/>
          <w:sz w:val="24"/>
        </w:rPr>
        <w:t>定期开展例会，及时传达相关信息，保证工作的高效有序；同时，与其他志愿服务组织密切联系，加强合作、交流经验。</w:t>
      </w:r>
    </w:p>
    <w:p w14:paraId="7E94CD53">
      <w:pPr>
        <w:numPr>
          <w:ilvl w:val="0"/>
          <w:numId w:val="7"/>
        </w:numPr>
        <w:spacing w:line="460" w:lineRule="exact"/>
        <w:ind w:left="105" w:firstLine="480" w:firstLineChars="200"/>
        <w:jc w:val="left"/>
        <w:rPr>
          <w:rFonts w:ascii="仿宋_GB2312" w:eastAsia="仿宋_GB2312"/>
          <w:sz w:val="24"/>
        </w:rPr>
      </w:pPr>
      <w:r>
        <w:rPr>
          <w:rFonts w:hint="eastAsia" w:ascii="仿宋_GB2312" w:eastAsia="仿宋_GB2312"/>
          <w:sz w:val="24"/>
        </w:rPr>
        <w:t>接受中南财经政法大学外国语志愿者协会以及团委的指导和监督管理，按时完成月度材料的上交、活动审批表的上交、志愿者注册与信息汇总、志愿者工时认定等工作。</w:t>
      </w:r>
    </w:p>
    <w:p w14:paraId="2D95E217">
      <w:pPr>
        <w:numPr>
          <w:ilvl w:val="0"/>
          <w:numId w:val="7"/>
        </w:numPr>
        <w:spacing w:line="460" w:lineRule="exact"/>
        <w:ind w:left="105" w:firstLine="480" w:firstLineChars="200"/>
        <w:jc w:val="left"/>
        <w:rPr>
          <w:rFonts w:ascii="仿宋_GB2312" w:eastAsia="仿宋_GB2312"/>
          <w:sz w:val="24"/>
        </w:rPr>
      </w:pPr>
      <w:r>
        <w:rPr>
          <w:rFonts w:hint="eastAsia" w:ascii="仿宋_GB2312" w:eastAsia="仿宋_GB2312"/>
          <w:sz w:val="24"/>
        </w:rPr>
        <w:t>注重活动宣传报道，按时按量主动向志愿平台投稿，并积极通过院级及以上其他媒体广泛开展宣传报道活动。</w:t>
      </w:r>
    </w:p>
    <w:p w14:paraId="670D94AB">
      <w:pPr>
        <w:numPr>
          <w:ilvl w:val="0"/>
          <w:numId w:val="7"/>
        </w:numPr>
        <w:spacing w:line="460" w:lineRule="exact"/>
        <w:ind w:left="105" w:firstLine="480" w:firstLineChars="200"/>
        <w:jc w:val="left"/>
        <w:rPr>
          <w:rFonts w:ascii="仿宋_GB2312" w:eastAsia="仿宋_GB2312"/>
          <w:sz w:val="24"/>
        </w:rPr>
      </w:pPr>
      <w:r>
        <w:rPr>
          <w:rFonts w:hint="eastAsia" w:ascii="仿宋_GB2312" w:eastAsia="仿宋_GB2312"/>
          <w:sz w:val="24"/>
        </w:rPr>
        <w:t>向院志协提供各类志愿服务活动材料翔实，文字内容精炼、图片清晰丰富、附有视频等。</w:t>
      </w:r>
    </w:p>
    <w:p w14:paraId="0F0D527E">
      <w:pPr>
        <w:numPr>
          <w:ilvl w:val="0"/>
          <w:numId w:val="3"/>
        </w:numPr>
        <w:spacing w:line="460" w:lineRule="exact"/>
        <w:ind w:left="108" w:firstLine="482" w:firstLineChars="200"/>
        <w:jc w:val="left"/>
        <w:rPr>
          <w:rFonts w:ascii="仿宋_GB2312" w:eastAsia="仿宋_GB2312"/>
          <w:b/>
          <w:bCs/>
          <w:sz w:val="24"/>
        </w:rPr>
      </w:pPr>
      <w:r>
        <w:rPr>
          <w:rFonts w:hint="eastAsia" w:ascii="仿宋_GB2312" w:eastAsia="仿宋_GB2312"/>
          <w:b/>
          <w:bCs/>
          <w:sz w:val="24"/>
        </w:rPr>
        <w:t>志愿服务活动开展情况：</w:t>
      </w:r>
    </w:p>
    <w:p w14:paraId="0D22749B">
      <w:pPr>
        <w:spacing w:line="460" w:lineRule="exact"/>
        <w:ind w:left="108" w:firstLine="480" w:firstLineChars="200"/>
        <w:jc w:val="left"/>
        <w:rPr>
          <w:rFonts w:ascii="仿宋_GB2312" w:eastAsia="仿宋_GB2312"/>
          <w:sz w:val="24"/>
        </w:rPr>
      </w:pPr>
      <w:r>
        <w:rPr>
          <w:rFonts w:hint="eastAsia" w:ascii="仿宋_GB2312" w:eastAsia="仿宋_GB2312"/>
          <w:sz w:val="24"/>
        </w:rPr>
        <w:t>1、覆盖范围，覆盖校内；覆盖武汉市本校外的高校、社区的敬老院、小学等机构；覆盖有武汉市外全国其他高校、社区的敬老院、小学等机构。</w:t>
      </w:r>
    </w:p>
    <w:p w14:paraId="7DE0270F">
      <w:pPr>
        <w:spacing w:line="460" w:lineRule="exact"/>
        <w:ind w:left="108" w:firstLine="480" w:firstLineChars="200"/>
        <w:jc w:val="left"/>
        <w:rPr>
          <w:rFonts w:ascii="仿宋_GB2312" w:eastAsia="仿宋_GB2312"/>
          <w:sz w:val="24"/>
        </w:rPr>
      </w:pPr>
      <w:r>
        <w:rPr>
          <w:rFonts w:hint="eastAsia" w:ascii="仿宋_GB2312" w:eastAsia="仿宋_GB2312"/>
          <w:sz w:val="24"/>
        </w:rPr>
        <w:t>2、活动种类：乡村振兴、环境保护、文明实践、关爱少年儿童、为老服务、阳光助残、卫生健康、应急救援与疫情防控、社区治理与邻里守望、节水护水、文化传播与旅游服务、法律服务与禁毒教育和其他领域共13大类。</w:t>
      </w:r>
    </w:p>
    <w:p w14:paraId="1B4778F7">
      <w:pPr>
        <w:spacing w:line="460" w:lineRule="exact"/>
        <w:ind w:left="108" w:firstLine="480" w:firstLineChars="200"/>
        <w:jc w:val="left"/>
        <w:rPr>
          <w:rFonts w:ascii="仿宋_GB2312" w:eastAsia="仿宋_GB2312"/>
          <w:sz w:val="24"/>
        </w:rPr>
      </w:pPr>
      <w:r>
        <w:rPr>
          <w:rFonts w:hint="eastAsia" w:ascii="仿宋_GB2312" w:eastAsia="仿宋_GB2312"/>
          <w:sz w:val="24"/>
        </w:rPr>
        <w:t>3、活动形式：开展形式丰富且能结合专业、地域、民族等特色。</w:t>
      </w:r>
    </w:p>
    <w:p w14:paraId="1FF861CA">
      <w:pPr>
        <w:spacing w:line="460" w:lineRule="exact"/>
        <w:ind w:left="108" w:firstLine="480" w:firstLineChars="200"/>
        <w:jc w:val="left"/>
        <w:rPr>
          <w:rFonts w:ascii="仿宋_GB2312" w:eastAsia="仿宋_GB2312"/>
          <w:sz w:val="24"/>
        </w:rPr>
      </w:pPr>
      <w:r>
        <w:rPr>
          <w:rFonts w:hint="eastAsia" w:ascii="仿宋_GB2312" w:eastAsia="仿宋_GB2312"/>
          <w:sz w:val="24"/>
        </w:rPr>
        <w:t>4、服务主题：活动主题较普通；活动主题新颖，符合时代发展需求；活动主题较新颖，符合时代发展需求，又能积极探索志愿服务新领域；</w:t>
      </w:r>
    </w:p>
    <w:p w14:paraId="16CC55DB">
      <w:pPr>
        <w:spacing w:line="460" w:lineRule="exact"/>
        <w:ind w:left="108" w:firstLine="480" w:firstLineChars="200"/>
        <w:jc w:val="left"/>
        <w:rPr>
          <w:rFonts w:ascii="仿宋_GB2312" w:eastAsia="仿宋_GB2312"/>
          <w:sz w:val="24"/>
        </w:rPr>
      </w:pPr>
      <w:r>
        <w:rPr>
          <w:rFonts w:hint="eastAsia" w:ascii="仿宋_GB2312" w:eastAsia="仿宋_GB2312"/>
          <w:sz w:val="24"/>
        </w:rPr>
        <w:t>5、服务实效：志愿服务活动的内容合理，服务目标明确；活动能够满足服务对象切身需求的；志愿服务活动能够积极探索解决相关社会难题，能提供一定数量的志愿服务岗位。</w:t>
      </w:r>
    </w:p>
    <w:p w14:paraId="6A84E1EB">
      <w:pPr>
        <w:spacing w:line="460" w:lineRule="exact"/>
        <w:ind w:left="108" w:firstLine="480" w:firstLineChars="200"/>
        <w:jc w:val="left"/>
        <w:rPr>
          <w:rFonts w:ascii="仿宋_GB2312" w:eastAsia="仿宋_GB2312"/>
          <w:sz w:val="24"/>
        </w:rPr>
      </w:pPr>
      <w:r>
        <w:rPr>
          <w:rFonts w:hint="eastAsia" w:ascii="仿宋_GB2312" w:eastAsia="仿宋_GB2312"/>
          <w:sz w:val="24"/>
        </w:rPr>
        <w:t>6、项目培育影响较好的品牌志愿项目。</w:t>
      </w:r>
    </w:p>
    <w:p w14:paraId="06DBEF7B">
      <w:pPr>
        <w:jc w:val="center"/>
        <w:rPr>
          <w:rFonts w:hint="eastAsia" w:ascii="黑体" w:hAnsi="黑体" w:eastAsia="黑体"/>
          <w:sz w:val="32"/>
          <w:szCs w:val="40"/>
        </w:rPr>
      </w:pPr>
      <w:r>
        <w:rPr>
          <w:rFonts w:hint="eastAsia" w:ascii="黑体" w:hAnsi="黑体" w:eastAsia="黑体"/>
          <w:sz w:val="32"/>
          <w:szCs w:val="40"/>
        </w:rPr>
        <w:t>第四章 考评要求</w:t>
      </w:r>
    </w:p>
    <w:p w14:paraId="16CD3CDB">
      <w:pPr>
        <w:spacing w:line="460" w:lineRule="atLeast"/>
        <w:ind w:left="108" w:firstLine="480" w:firstLineChars="200"/>
        <w:jc w:val="left"/>
        <w:rPr>
          <w:rFonts w:ascii="仿宋_GB2312" w:eastAsia="仿宋_GB2312"/>
          <w:sz w:val="24"/>
        </w:rPr>
      </w:pPr>
      <w:r>
        <w:rPr>
          <w:rFonts w:hint="eastAsia" w:ascii="仿宋_GB2312" w:eastAsia="仿宋_GB2312"/>
          <w:sz w:val="24"/>
        </w:rPr>
        <w:t>（一）总评由院志协及团委部门统筹，其他部门具体执行，考评严格按照细则进行评分。</w:t>
      </w:r>
    </w:p>
    <w:p w14:paraId="3E7F05DE">
      <w:pPr>
        <w:spacing w:line="460" w:lineRule="atLeast"/>
        <w:ind w:left="108" w:firstLine="480" w:firstLineChars="200"/>
        <w:jc w:val="left"/>
        <w:rPr>
          <w:rFonts w:ascii="仿宋_GB2312" w:eastAsia="仿宋_GB2312"/>
          <w:sz w:val="24"/>
        </w:rPr>
      </w:pPr>
      <w:r>
        <w:rPr>
          <w:rFonts w:hint="eastAsia" w:ascii="仿宋_GB2312" w:eastAsia="仿宋_GB2312"/>
          <w:sz w:val="24"/>
        </w:rPr>
        <w:t>（二）志愿者服务队在评优上交材料中弄虚作假，将严肃处理，并予通报，情节严重者取消全年评优评奖资格。</w:t>
      </w:r>
    </w:p>
    <w:p w14:paraId="2A10FABA">
      <w:pPr>
        <w:spacing w:line="460" w:lineRule="atLeast"/>
        <w:ind w:left="108" w:firstLine="480" w:firstLineChars="200"/>
        <w:jc w:val="left"/>
        <w:rPr>
          <w:rFonts w:ascii="仿宋_GB2312" w:eastAsia="仿宋_GB2312"/>
          <w:sz w:val="24"/>
        </w:rPr>
      </w:pPr>
      <w:r>
        <w:rPr>
          <w:rFonts w:hint="eastAsia" w:ascii="仿宋_GB2312" w:eastAsia="仿宋_GB2312"/>
          <w:sz w:val="24"/>
        </w:rPr>
        <w:t>（三）凡发现弄虚作假、徇私舞弊者，将追究相关人员的责任，取消评优资格，收回荣誉证书。空缺名额，不能补报。</w:t>
      </w:r>
    </w:p>
    <w:p w14:paraId="1A74EA9F">
      <w:pPr>
        <w:spacing w:line="460" w:lineRule="atLeast"/>
        <w:ind w:left="108" w:firstLine="480" w:firstLineChars="200"/>
        <w:jc w:val="left"/>
        <w:rPr>
          <w:rFonts w:ascii="仿宋_GB2312" w:eastAsia="仿宋_GB2312"/>
          <w:sz w:val="24"/>
        </w:rPr>
      </w:pPr>
      <w:r>
        <w:rPr>
          <w:rFonts w:hint="eastAsia" w:ascii="仿宋_GB2312" w:eastAsia="仿宋_GB2312"/>
          <w:sz w:val="24"/>
        </w:rPr>
        <w:t>（四）被考核志愿服务队必须积极配合考核工作，考核组需要的有关资料，必须如实保质提供。</w:t>
      </w:r>
    </w:p>
    <w:p w14:paraId="12598F76">
      <w:pPr>
        <w:jc w:val="center"/>
        <w:rPr>
          <w:rFonts w:hint="eastAsia" w:ascii="黑体" w:hAnsi="黑体" w:eastAsia="黑体"/>
          <w:sz w:val="32"/>
          <w:szCs w:val="40"/>
        </w:rPr>
      </w:pPr>
      <w:r>
        <w:rPr>
          <w:rFonts w:hint="eastAsia" w:ascii="黑体" w:hAnsi="黑体" w:eastAsia="黑体"/>
          <w:sz w:val="32"/>
          <w:szCs w:val="40"/>
        </w:rPr>
        <w:t>第五章 材料报送方式</w:t>
      </w:r>
    </w:p>
    <w:p w14:paraId="10E1501A">
      <w:pPr>
        <w:spacing w:line="460" w:lineRule="exact"/>
        <w:ind w:firstLine="480" w:firstLineChars="200"/>
        <w:jc w:val="left"/>
        <w:rPr>
          <w:rFonts w:ascii="仿宋_GB2312" w:eastAsia="仿宋_GB2312"/>
          <w:sz w:val="24"/>
        </w:rPr>
      </w:pPr>
      <w:r>
        <w:rPr>
          <w:rFonts w:hint="eastAsia" w:ascii="仿宋_GB2312" w:eastAsia="仿宋_GB2312"/>
          <w:sz w:val="24"/>
        </w:rPr>
        <w:t xml:space="preserve">  根据工作实际，各项申报材料均采用线上报送方式，材料模板详见附件：“优秀志愿者团队”申报表。并将申报表命名为“</w:t>
      </w:r>
      <w:r>
        <w:rPr>
          <w:rFonts w:hint="eastAsia" w:ascii="仿宋_GB2312" w:eastAsia="仿宋_GB2312"/>
          <w:bCs/>
          <w:sz w:val="24"/>
        </w:rPr>
        <w:t>具体服务队组织名称-申报表”</w:t>
      </w:r>
      <w:r>
        <w:rPr>
          <w:rFonts w:hint="eastAsia" w:ascii="仿宋_GB2312" w:eastAsia="仿宋_GB2312"/>
          <w:sz w:val="24"/>
        </w:rPr>
        <w:t>，并发送至外国语学院志愿者协会工作邮箱：</w:t>
      </w:r>
      <w:r>
        <w:fldChar w:fldCharType="begin"/>
      </w:r>
      <w:r>
        <w:instrText xml:space="preserve"> HYPERLINK "mailto:zuel_wyzx@163.com" </w:instrText>
      </w:r>
      <w:r>
        <w:fldChar w:fldCharType="separate"/>
      </w:r>
      <w:r>
        <w:rPr>
          <w:rStyle w:val="7"/>
          <w:rFonts w:hint="eastAsia" w:ascii="仿宋_GB2312" w:eastAsia="仿宋_GB2312"/>
          <w:bCs/>
          <w:sz w:val="24"/>
        </w:rPr>
        <w:t>zuel_wyzx@163.com</w:t>
      </w:r>
      <w:r>
        <w:rPr>
          <w:rStyle w:val="7"/>
          <w:rFonts w:hint="eastAsia" w:ascii="仿宋_GB2312" w:eastAsia="仿宋_GB2312"/>
          <w:bCs/>
          <w:sz w:val="24"/>
        </w:rPr>
        <w:fldChar w:fldCharType="end"/>
      </w:r>
      <w:r>
        <w:rPr>
          <w:rFonts w:hint="eastAsia" w:ascii="仿宋_GB2312" w:eastAsia="仿宋_GB2312"/>
          <w:bCs/>
          <w:sz w:val="24"/>
        </w:rPr>
        <w:t>。</w:t>
      </w:r>
    </w:p>
    <w:p w14:paraId="2ECAABB2">
      <w:pPr>
        <w:ind w:left="105"/>
        <w:jc w:val="center"/>
      </w:pPr>
    </w:p>
    <w:p w14:paraId="140A401A">
      <w:pPr>
        <w:widowControl/>
        <w:jc w:val="left"/>
        <w:rPr>
          <w:rFonts w:eastAsia="方正小标宋简体" w:asciiTheme="majorHAnsi" w:hAnsiTheme="majorHAnsi"/>
          <w:sz w:val="32"/>
          <w:szCs w:val="32"/>
        </w:rPr>
      </w:pPr>
    </w:p>
    <w:p w14:paraId="58A67FB6">
      <w:pPr>
        <w:widowControl/>
        <w:jc w:val="left"/>
        <w:rPr>
          <w:rFonts w:eastAsia="方正小标宋简体" w:asciiTheme="majorHAnsi" w:hAnsiTheme="majorHAnsi"/>
          <w:sz w:val="32"/>
          <w:szCs w:val="32"/>
        </w:rPr>
      </w:pPr>
      <w:r>
        <w:rPr>
          <w:rFonts w:eastAsia="方正小标宋简体" w:asciiTheme="majorHAnsi" w:hAnsiTheme="majorHAnsi"/>
          <w:sz w:val="32"/>
          <w:szCs w:val="32"/>
        </w:rPr>
        <w:br w:type="page"/>
      </w:r>
    </w:p>
    <w:p w14:paraId="37075326">
      <w:pPr>
        <w:spacing w:after="312" w:afterLines="100" w:line="460" w:lineRule="exact"/>
        <w:ind w:left="-420" w:leftChars="-200" w:right="-420" w:rightChars="-200"/>
        <w:jc w:val="center"/>
        <w:rPr>
          <w:rFonts w:ascii="方正小标宋简体" w:eastAsia="方正小标宋简体" w:hAnsiTheme="majorHAnsi"/>
          <w:sz w:val="36"/>
          <w:szCs w:val="36"/>
        </w:rPr>
      </w:pPr>
      <w:r>
        <w:rPr>
          <w:rFonts w:hint="eastAsia" w:ascii="方正小标宋简体" w:eastAsia="方正小标宋简体" w:hAnsiTheme="majorHAnsi"/>
          <w:sz w:val="36"/>
          <w:szCs w:val="36"/>
        </w:rPr>
        <w:t>2024—2025</w:t>
      </w:r>
      <w:r>
        <w:rPr>
          <w:rFonts w:hint="eastAsia" w:ascii="方正小标宋简体" w:eastAsia="方正小标宋简体" w:hAnsiTheme="majorHAnsi" w:cstheme="majorEastAsia"/>
          <w:sz w:val="36"/>
          <w:szCs w:val="36"/>
        </w:rPr>
        <w:t>学年外国语学院“优秀志愿者团队”申报表</w:t>
      </w:r>
    </w:p>
    <w:tbl>
      <w:tblPr>
        <w:tblStyle w:val="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864"/>
        <w:gridCol w:w="2070"/>
        <w:gridCol w:w="1829"/>
      </w:tblGrid>
      <w:tr w14:paraId="1BC1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45" w:type="dxa"/>
            <w:tcBorders>
              <w:top w:val="single" w:color="auto" w:sz="4" w:space="0"/>
              <w:left w:val="single" w:color="auto" w:sz="4" w:space="0"/>
              <w:bottom w:val="single" w:color="auto" w:sz="4" w:space="0"/>
              <w:right w:val="single" w:color="auto" w:sz="4" w:space="0"/>
            </w:tcBorders>
          </w:tcPr>
          <w:p w14:paraId="2F0DB26C">
            <w:pPr>
              <w:spacing w:line="460" w:lineRule="exact"/>
              <w:jc w:val="center"/>
              <w:rPr>
                <w:rFonts w:hint="eastAsia" w:ascii="黑体" w:hAnsi="黑体" w:eastAsia="黑体"/>
                <w:color w:val="000000"/>
                <w:sz w:val="24"/>
              </w:rPr>
            </w:pPr>
            <w:r>
              <w:rPr>
                <w:rFonts w:ascii="黑体" w:hAnsi="黑体" w:eastAsia="黑体"/>
                <w:color w:val="000000"/>
                <w:sz w:val="24"/>
              </w:rPr>
              <w:t>服务队</w:t>
            </w:r>
            <w:r>
              <w:rPr>
                <w:rFonts w:hint="eastAsia" w:ascii="黑体" w:hAnsi="黑体" w:eastAsia="黑体"/>
                <w:color w:val="000000"/>
                <w:sz w:val="24"/>
              </w:rPr>
              <w:t>名称</w:t>
            </w:r>
          </w:p>
        </w:tc>
        <w:tc>
          <w:tcPr>
            <w:tcW w:w="6763" w:type="dxa"/>
            <w:gridSpan w:val="3"/>
            <w:tcBorders>
              <w:top w:val="single" w:color="auto" w:sz="4" w:space="0"/>
              <w:left w:val="single" w:color="auto" w:sz="4" w:space="0"/>
              <w:bottom w:val="single" w:color="auto" w:sz="4" w:space="0"/>
              <w:right w:val="single" w:color="auto" w:sz="4" w:space="0"/>
            </w:tcBorders>
          </w:tcPr>
          <w:p w14:paraId="3B829600">
            <w:pPr>
              <w:spacing w:line="460" w:lineRule="exact"/>
              <w:ind w:firstLine="491" w:firstLineChars="205"/>
              <w:jc w:val="center"/>
              <w:rPr>
                <w:rFonts w:hint="eastAsia" w:ascii="仿宋_GB2312" w:hAnsi="仿宋" w:eastAsia="仿宋_GB2312"/>
                <w:color w:val="000000"/>
                <w:sz w:val="24"/>
              </w:rPr>
            </w:pPr>
          </w:p>
        </w:tc>
      </w:tr>
      <w:tr w14:paraId="4E81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45" w:type="dxa"/>
            <w:tcBorders>
              <w:top w:val="single" w:color="auto" w:sz="4" w:space="0"/>
              <w:left w:val="single" w:color="auto" w:sz="4" w:space="0"/>
              <w:bottom w:val="single" w:color="auto" w:sz="4" w:space="0"/>
              <w:right w:val="single" w:color="auto" w:sz="4" w:space="0"/>
            </w:tcBorders>
          </w:tcPr>
          <w:p w14:paraId="651CB036">
            <w:pPr>
              <w:spacing w:line="460" w:lineRule="exact"/>
              <w:jc w:val="center"/>
              <w:rPr>
                <w:rFonts w:hint="eastAsia" w:ascii="黑体" w:hAnsi="黑体" w:eastAsia="黑体"/>
                <w:color w:val="000000"/>
                <w:sz w:val="24"/>
              </w:rPr>
            </w:pPr>
            <w:r>
              <w:rPr>
                <w:rFonts w:hint="eastAsia" w:ascii="黑体" w:hAnsi="黑体" w:eastAsia="黑体"/>
                <w:color w:val="000000"/>
                <w:sz w:val="24"/>
              </w:rPr>
              <w:t>组织人数</w:t>
            </w:r>
          </w:p>
        </w:tc>
        <w:tc>
          <w:tcPr>
            <w:tcW w:w="2864" w:type="dxa"/>
            <w:tcBorders>
              <w:top w:val="single" w:color="auto" w:sz="4" w:space="0"/>
              <w:left w:val="single" w:color="auto" w:sz="4" w:space="0"/>
              <w:bottom w:val="single" w:color="auto" w:sz="4" w:space="0"/>
              <w:right w:val="single" w:color="auto" w:sz="4" w:space="0"/>
            </w:tcBorders>
          </w:tcPr>
          <w:p w14:paraId="18A1044D">
            <w:pPr>
              <w:spacing w:line="460" w:lineRule="exact"/>
              <w:ind w:firstLine="491" w:firstLineChars="205"/>
              <w:jc w:val="center"/>
              <w:rPr>
                <w:rFonts w:hint="eastAsia" w:ascii="仿宋_GB2312" w:hAnsi="仿宋" w:eastAsia="仿宋_GB2312"/>
                <w:color w:val="000000"/>
                <w:sz w:val="24"/>
              </w:rPr>
            </w:pPr>
          </w:p>
        </w:tc>
        <w:tc>
          <w:tcPr>
            <w:tcW w:w="2070" w:type="dxa"/>
            <w:tcBorders>
              <w:top w:val="single" w:color="auto" w:sz="4" w:space="0"/>
              <w:left w:val="single" w:color="auto" w:sz="4" w:space="0"/>
              <w:bottom w:val="single" w:color="auto" w:sz="4" w:space="0"/>
              <w:right w:val="single" w:color="auto" w:sz="4" w:space="0"/>
            </w:tcBorders>
          </w:tcPr>
          <w:p w14:paraId="742EBB09">
            <w:pPr>
              <w:spacing w:line="460" w:lineRule="exact"/>
              <w:jc w:val="center"/>
              <w:rPr>
                <w:rFonts w:hint="eastAsia" w:ascii="黑体" w:hAnsi="黑体" w:eastAsia="黑体"/>
                <w:color w:val="000000"/>
                <w:sz w:val="24"/>
              </w:rPr>
            </w:pPr>
            <w:r>
              <w:rPr>
                <w:rFonts w:hint="eastAsia" w:ascii="黑体" w:hAnsi="黑体" w:eastAsia="黑体"/>
                <w:color w:val="000000"/>
                <w:sz w:val="24"/>
              </w:rPr>
              <w:t>负责人姓名</w:t>
            </w:r>
          </w:p>
        </w:tc>
        <w:tc>
          <w:tcPr>
            <w:tcW w:w="1829" w:type="dxa"/>
            <w:tcBorders>
              <w:top w:val="single" w:color="auto" w:sz="4" w:space="0"/>
              <w:left w:val="single" w:color="auto" w:sz="4" w:space="0"/>
              <w:bottom w:val="single" w:color="auto" w:sz="4" w:space="0"/>
              <w:right w:val="single" w:color="auto" w:sz="4" w:space="0"/>
            </w:tcBorders>
          </w:tcPr>
          <w:p w14:paraId="3FCA49E5">
            <w:pPr>
              <w:spacing w:line="460" w:lineRule="exact"/>
              <w:jc w:val="center"/>
              <w:rPr>
                <w:rFonts w:hint="eastAsia" w:ascii="仿宋_GB2312" w:hAnsi="仿宋" w:eastAsia="仿宋_GB2312"/>
                <w:color w:val="000000"/>
                <w:sz w:val="24"/>
              </w:rPr>
            </w:pPr>
          </w:p>
        </w:tc>
      </w:tr>
      <w:tr w14:paraId="3FCA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45" w:type="dxa"/>
            <w:tcBorders>
              <w:top w:val="single" w:color="auto" w:sz="4" w:space="0"/>
              <w:left w:val="single" w:color="auto" w:sz="4" w:space="0"/>
              <w:bottom w:val="single" w:color="auto" w:sz="4" w:space="0"/>
              <w:right w:val="single" w:color="auto" w:sz="4" w:space="0"/>
            </w:tcBorders>
          </w:tcPr>
          <w:p w14:paraId="61AF648A">
            <w:pPr>
              <w:spacing w:line="460" w:lineRule="exact"/>
              <w:jc w:val="center"/>
              <w:rPr>
                <w:rFonts w:hint="eastAsia" w:ascii="黑体" w:hAnsi="黑体" w:eastAsia="黑体"/>
                <w:color w:val="000000"/>
                <w:sz w:val="24"/>
              </w:rPr>
            </w:pPr>
            <w:r>
              <w:rPr>
                <w:rFonts w:ascii="黑体" w:hAnsi="黑体" w:eastAsia="黑体"/>
                <w:color w:val="000000"/>
                <w:sz w:val="24"/>
              </w:rPr>
              <w:t>组织成员</w:t>
            </w:r>
          </w:p>
        </w:tc>
        <w:tc>
          <w:tcPr>
            <w:tcW w:w="6763" w:type="dxa"/>
            <w:gridSpan w:val="3"/>
            <w:tcBorders>
              <w:top w:val="single" w:color="auto" w:sz="4" w:space="0"/>
              <w:left w:val="single" w:color="auto" w:sz="4" w:space="0"/>
              <w:bottom w:val="single" w:color="auto" w:sz="4" w:space="0"/>
              <w:right w:val="single" w:color="auto" w:sz="4" w:space="0"/>
            </w:tcBorders>
          </w:tcPr>
          <w:p w14:paraId="20B0F599">
            <w:pPr>
              <w:spacing w:line="460" w:lineRule="exact"/>
              <w:jc w:val="left"/>
              <w:rPr>
                <w:rFonts w:hint="eastAsia" w:ascii="仿宋_GB2312" w:hAnsi="仿宋" w:eastAsia="仿宋_GB2312"/>
                <w:color w:val="000000"/>
                <w:sz w:val="24"/>
              </w:rPr>
            </w:pPr>
          </w:p>
        </w:tc>
      </w:tr>
      <w:tr w14:paraId="31E8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45" w:type="dxa"/>
            <w:tcBorders>
              <w:top w:val="single" w:color="auto" w:sz="4" w:space="0"/>
              <w:left w:val="single" w:color="auto" w:sz="4" w:space="0"/>
              <w:bottom w:val="single" w:color="auto" w:sz="4" w:space="0"/>
              <w:right w:val="single" w:color="auto" w:sz="4" w:space="0"/>
            </w:tcBorders>
          </w:tcPr>
          <w:p w14:paraId="60F08EFC">
            <w:pPr>
              <w:spacing w:line="460" w:lineRule="exact"/>
              <w:jc w:val="center"/>
              <w:rPr>
                <w:rFonts w:hint="eastAsia" w:ascii="黑体" w:hAnsi="黑体" w:eastAsia="黑体"/>
                <w:color w:val="000000"/>
                <w:sz w:val="24"/>
              </w:rPr>
            </w:pPr>
            <w:r>
              <w:rPr>
                <w:rFonts w:hint="eastAsia" w:ascii="黑体" w:hAnsi="黑体" w:eastAsia="黑体"/>
                <w:color w:val="000000"/>
                <w:sz w:val="24"/>
              </w:rPr>
              <w:t>服务总时数</w:t>
            </w:r>
          </w:p>
        </w:tc>
        <w:tc>
          <w:tcPr>
            <w:tcW w:w="2864" w:type="dxa"/>
            <w:tcBorders>
              <w:top w:val="single" w:color="auto" w:sz="4" w:space="0"/>
              <w:left w:val="single" w:color="auto" w:sz="4" w:space="0"/>
              <w:bottom w:val="single" w:color="auto" w:sz="4" w:space="0"/>
              <w:right w:val="single" w:color="auto" w:sz="4" w:space="0"/>
            </w:tcBorders>
          </w:tcPr>
          <w:p w14:paraId="07AA34D0">
            <w:pPr>
              <w:spacing w:line="460" w:lineRule="exact"/>
              <w:ind w:firstLine="491" w:firstLineChars="205"/>
              <w:jc w:val="center"/>
              <w:rPr>
                <w:rFonts w:hint="eastAsia" w:ascii="仿宋_GB2312" w:hAnsi="仿宋" w:eastAsia="仿宋_GB2312"/>
                <w:color w:val="000000"/>
                <w:sz w:val="24"/>
              </w:rPr>
            </w:pPr>
          </w:p>
        </w:tc>
        <w:tc>
          <w:tcPr>
            <w:tcW w:w="2070" w:type="dxa"/>
            <w:tcBorders>
              <w:top w:val="single" w:color="auto" w:sz="4" w:space="0"/>
              <w:left w:val="single" w:color="auto" w:sz="4" w:space="0"/>
              <w:bottom w:val="single" w:color="auto" w:sz="4" w:space="0"/>
              <w:right w:val="single" w:color="auto" w:sz="4" w:space="0"/>
            </w:tcBorders>
          </w:tcPr>
          <w:p w14:paraId="27B8CC2E">
            <w:pPr>
              <w:spacing w:line="460" w:lineRule="exact"/>
              <w:jc w:val="center"/>
              <w:rPr>
                <w:rFonts w:hint="eastAsia" w:ascii="黑体" w:hAnsi="黑体" w:eastAsia="黑体"/>
                <w:color w:val="000000"/>
                <w:sz w:val="24"/>
              </w:rPr>
            </w:pPr>
            <w:r>
              <w:rPr>
                <w:rFonts w:hint="eastAsia" w:ascii="黑体" w:hAnsi="黑体" w:eastAsia="黑体"/>
                <w:color w:val="000000"/>
                <w:sz w:val="24"/>
              </w:rPr>
              <w:t>人均服务时数</w:t>
            </w:r>
          </w:p>
        </w:tc>
        <w:tc>
          <w:tcPr>
            <w:tcW w:w="1829" w:type="dxa"/>
            <w:tcBorders>
              <w:top w:val="single" w:color="auto" w:sz="4" w:space="0"/>
              <w:left w:val="single" w:color="auto" w:sz="4" w:space="0"/>
              <w:bottom w:val="single" w:color="auto" w:sz="4" w:space="0"/>
              <w:right w:val="single" w:color="auto" w:sz="4" w:space="0"/>
            </w:tcBorders>
          </w:tcPr>
          <w:p w14:paraId="777DD886">
            <w:pPr>
              <w:spacing w:line="460" w:lineRule="exact"/>
              <w:ind w:firstLine="491" w:firstLineChars="205"/>
              <w:jc w:val="center"/>
              <w:rPr>
                <w:rFonts w:hint="eastAsia" w:ascii="仿宋_GB2312" w:hAnsi="仿宋" w:eastAsia="仿宋_GB2312"/>
                <w:color w:val="000000"/>
                <w:sz w:val="24"/>
              </w:rPr>
            </w:pPr>
          </w:p>
        </w:tc>
      </w:tr>
      <w:tr w14:paraId="638E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8508" w:type="dxa"/>
            <w:gridSpan w:val="4"/>
            <w:tcBorders>
              <w:top w:val="single" w:color="auto" w:sz="4" w:space="0"/>
              <w:left w:val="single" w:color="auto" w:sz="4" w:space="0"/>
              <w:bottom w:val="single" w:color="auto" w:sz="4" w:space="0"/>
              <w:right w:val="single" w:color="auto" w:sz="4" w:space="0"/>
            </w:tcBorders>
          </w:tcPr>
          <w:p w14:paraId="40C5139C">
            <w:pPr>
              <w:spacing w:line="460" w:lineRule="exact"/>
              <w:rPr>
                <w:rFonts w:hint="eastAsia" w:ascii="仿宋_GB2312" w:hAnsi="仿宋" w:eastAsia="仿宋_GB2312"/>
                <w:color w:val="000000"/>
                <w:sz w:val="24"/>
              </w:rPr>
            </w:pPr>
            <w:r>
              <w:rPr>
                <w:rFonts w:hint="eastAsia" w:ascii="仿宋_GB2312" w:hAnsi="仿宋" w:eastAsia="仿宋_GB2312"/>
                <w:color w:val="000000"/>
                <w:sz w:val="24"/>
              </w:rPr>
              <w:t>主要事迹简介：（字数在1500-2000字左右，可以在下页具体写主要事迹）</w:t>
            </w:r>
          </w:p>
        </w:tc>
      </w:tr>
      <w:tr w14:paraId="5429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8508" w:type="dxa"/>
            <w:gridSpan w:val="4"/>
            <w:tcBorders>
              <w:top w:val="single" w:color="auto" w:sz="4" w:space="0"/>
              <w:left w:val="single" w:color="auto" w:sz="4" w:space="0"/>
              <w:bottom w:val="single" w:color="auto" w:sz="4" w:space="0"/>
              <w:right w:val="single" w:color="auto" w:sz="4" w:space="0"/>
            </w:tcBorders>
          </w:tcPr>
          <w:p w14:paraId="5C7229BD">
            <w:pPr>
              <w:spacing w:line="460" w:lineRule="exact"/>
              <w:rPr>
                <w:rFonts w:hint="eastAsia" w:ascii="仿宋_GB2312" w:hAnsi="仿宋" w:eastAsia="仿宋_GB2312"/>
                <w:color w:val="000000"/>
                <w:sz w:val="24"/>
              </w:rPr>
            </w:pPr>
            <w:r>
              <w:rPr>
                <w:rFonts w:hint="eastAsia" w:ascii="仿宋_GB2312" w:hAnsi="仿宋" w:eastAsia="仿宋_GB2312"/>
                <w:color w:val="000000"/>
                <w:sz w:val="24"/>
              </w:rPr>
              <w:t>学院</w:t>
            </w:r>
            <w:r>
              <w:rPr>
                <w:rFonts w:ascii="仿宋_GB2312" w:hAnsi="仿宋" w:eastAsia="仿宋_GB2312"/>
                <w:color w:val="000000"/>
                <w:sz w:val="24"/>
              </w:rPr>
              <w:t>团</w:t>
            </w:r>
            <w:r>
              <w:rPr>
                <w:rFonts w:hint="eastAsia" w:ascii="仿宋_GB2312" w:hAnsi="仿宋" w:eastAsia="仿宋_GB2312"/>
                <w:color w:val="000000"/>
                <w:sz w:val="24"/>
              </w:rPr>
              <w:t>委意见：</w:t>
            </w:r>
          </w:p>
          <w:p w14:paraId="22B81745">
            <w:pPr>
              <w:spacing w:line="460" w:lineRule="exact"/>
              <w:rPr>
                <w:rFonts w:hint="eastAsia" w:ascii="仿宋_GB2312" w:hAnsi="仿宋" w:eastAsia="仿宋_GB2312"/>
                <w:color w:val="000000"/>
                <w:sz w:val="24"/>
              </w:rPr>
            </w:pPr>
          </w:p>
          <w:p w14:paraId="0B618338">
            <w:pPr>
              <w:spacing w:line="460" w:lineRule="exact"/>
              <w:ind w:firstLine="491" w:firstLineChars="205"/>
              <w:rPr>
                <w:rFonts w:hint="eastAsia" w:ascii="仿宋_GB2312" w:hAnsi="仿宋" w:eastAsia="仿宋_GB2312"/>
                <w:color w:val="000000"/>
                <w:sz w:val="24"/>
              </w:rPr>
            </w:pPr>
            <w:r>
              <w:rPr>
                <w:rFonts w:hint="eastAsia" w:ascii="仿宋_GB2312" w:hAnsi="仿宋" w:eastAsia="仿宋_GB2312"/>
                <w:color w:val="000000"/>
                <w:sz w:val="24"/>
              </w:rPr>
              <w:t xml:space="preserve">                                      </w:t>
            </w:r>
          </w:p>
          <w:p w14:paraId="36F3A3F5">
            <w:pPr>
              <w:spacing w:line="460" w:lineRule="exact"/>
              <w:ind w:firstLine="491" w:firstLineChars="205"/>
              <w:rPr>
                <w:rFonts w:hint="eastAsia" w:ascii="仿宋_GB2312" w:hAnsi="仿宋" w:eastAsia="仿宋_GB2312"/>
                <w:color w:val="000000"/>
                <w:sz w:val="24"/>
              </w:rPr>
            </w:pPr>
          </w:p>
          <w:p w14:paraId="3BE5B2B7">
            <w:pPr>
              <w:spacing w:line="460" w:lineRule="exact"/>
              <w:ind w:firstLine="491" w:firstLineChars="205"/>
              <w:rPr>
                <w:rFonts w:hint="eastAsia" w:ascii="仿宋_GB2312" w:hAnsi="仿宋" w:eastAsia="仿宋_GB2312"/>
                <w:color w:val="000000"/>
                <w:sz w:val="24"/>
              </w:rPr>
            </w:pPr>
          </w:p>
          <w:p w14:paraId="7605DF9C">
            <w:pPr>
              <w:spacing w:line="460" w:lineRule="exact"/>
              <w:ind w:firstLine="491" w:firstLineChars="205"/>
              <w:rPr>
                <w:rFonts w:hint="eastAsia" w:ascii="仿宋_GB2312" w:hAnsi="仿宋" w:eastAsia="仿宋_GB2312"/>
                <w:color w:val="000000"/>
                <w:sz w:val="24"/>
              </w:rPr>
            </w:pPr>
          </w:p>
          <w:p w14:paraId="5A60484D">
            <w:pPr>
              <w:spacing w:line="460" w:lineRule="exact"/>
              <w:ind w:firstLine="491" w:firstLineChars="205"/>
              <w:rPr>
                <w:rFonts w:hint="eastAsia" w:ascii="仿宋_GB2312" w:hAnsi="仿宋" w:eastAsia="仿宋_GB2312"/>
                <w:color w:val="000000"/>
                <w:sz w:val="24"/>
              </w:rPr>
            </w:pPr>
            <w:r>
              <w:rPr>
                <w:rFonts w:ascii="仿宋_GB2312" w:hAnsi="仿宋" w:eastAsia="仿宋_GB2312"/>
                <w:color w:val="000000"/>
                <w:sz w:val="24"/>
              </w:rPr>
              <w:t xml:space="preserve">                                        </w:t>
            </w:r>
            <w:r>
              <w:rPr>
                <w:rFonts w:hint="eastAsia" w:ascii="仿宋_GB2312" w:hAnsi="仿宋" w:eastAsia="仿宋_GB2312"/>
                <w:color w:val="000000"/>
                <w:sz w:val="24"/>
              </w:rPr>
              <w:t xml:space="preserve">         盖 章：</w:t>
            </w:r>
          </w:p>
          <w:p w14:paraId="3AC289B7">
            <w:pPr>
              <w:spacing w:line="460" w:lineRule="exact"/>
              <w:ind w:firstLine="491" w:firstLineChars="205"/>
              <w:rPr>
                <w:rFonts w:hint="eastAsia" w:ascii="仿宋_GB2312" w:hAnsi="仿宋" w:eastAsia="仿宋_GB2312"/>
                <w:color w:val="000000"/>
                <w:sz w:val="24"/>
              </w:rPr>
            </w:pPr>
            <w:r>
              <w:rPr>
                <w:rFonts w:hint="eastAsia" w:ascii="仿宋_GB2312" w:hAnsi="仿宋" w:eastAsia="仿宋_GB2312"/>
                <w:color w:val="000000"/>
                <w:sz w:val="24"/>
              </w:rPr>
              <w:t xml:space="preserve">                                          年    月    日</w:t>
            </w:r>
          </w:p>
        </w:tc>
      </w:tr>
    </w:tbl>
    <w:p w14:paraId="6A494E3F">
      <w:pPr>
        <w:spacing w:line="460" w:lineRule="exact"/>
        <w:rPr>
          <w:rFonts w:hint="eastAsia" w:ascii="仿宋_GB2312" w:hAnsi="仿宋" w:eastAsia="仿宋_GB2312"/>
          <w:color w:val="000000"/>
          <w:szCs w:val="21"/>
        </w:rPr>
      </w:pPr>
      <w:r>
        <w:rPr>
          <w:rFonts w:hint="eastAsia" w:ascii="仿宋_GB2312" w:hAnsi="仿宋" w:eastAsia="仿宋_GB2312"/>
          <w:color w:val="000000"/>
          <w:szCs w:val="21"/>
        </w:rPr>
        <w:t>备注：1.此表请用黑色、蓝黑色钢笔或中性笔填写，字迹工整清晰; 2.此表可复制。</w:t>
      </w:r>
    </w:p>
    <w:p w14:paraId="194BB0FD">
      <w:pPr>
        <w:spacing w:line="460" w:lineRule="exact"/>
        <w:jc w:val="center"/>
        <w:rPr>
          <w:rFonts w:hint="eastAsia" w:ascii="仿宋_GB2312" w:hAnsi="仿宋" w:eastAsia="仿宋_GB2312"/>
          <w:b/>
          <w:bCs/>
          <w:sz w:val="28"/>
          <w:szCs w:val="28"/>
        </w:rPr>
      </w:pPr>
      <w:r>
        <w:rPr>
          <w:rFonts w:hint="eastAsia" w:ascii="仿宋_GB2312" w:eastAsia="仿宋_GB2312"/>
        </w:rPr>
        <w:t>中南财经政法大学</w:t>
      </w:r>
      <w:r>
        <w:rPr>
          <w:rFonts w:ascii="仿宋_GB2312" w:eastAsia="仿宋_GB2312"/>
        </w:rPr>
        <w:t>外国语学院</w:t>
      </w:r>
      <w:r>
        <w:rPr>
          <w:rFonts w:hint="eastAsia" w:ascii="仿宋_GB2312" w:eastAsia="仿宋_GB2312"/>
        </w:rPr>
        <w:t>志愿者协会二</w:t>
      </w:r>
      <w:r>
        <w:rPr>
          <w:rFonts w:hint="eastAsia" w:ascii="微软雅黑" w:hAnsi="微软雅黑" w:eastAsia="微软雅黑" w:cs="微软雅黑"/>
        </w:rPr>
        <w:t>〇</w:t>
      </w:r>
      <w:r>
        <w:rPr>
          <w:rFonts w:hint="eastAsia" w:ascii="仿宋_GB2312" w:hAnsi="仿宋_GB2312" w:eastAsia="仿宋_GB2312" w:cs="仿宋_GB2312"/>
        </w:rPr>
        <w:t>二五</w:t>
      </w:r>
      <w:r>
        <w:rPr>
          <w:rFonts w:hint="eastAsia" w:ascii="仿宋_GB2312" w:eastAsia="仿宋_GB2312"/>
        </w:rPr>
        <w:t>年制</w:t>
      </w:r>
    </w:p>
    <w:p w14:paraId="07D1952F">
      <w:pPr>
        <w:sectPr>
          <w:pgSz w:w="11906" w:h="16838"/>
          <w:pgMar w:top="1440" w:right="1800" w:bottom="1440" w:left="1800" w:header="851" w:footer="992" w:gutter="0"/>
          <w:cols w:space="425" w:num="1"/>
          <w:docGrid w:type="lines" w:linePitch="312" w:charSpace="0"/>
        </w:sectPr>
      </w:pPr>
    </w:p>
    <w:p w14:paraId="0E54D331">
      <w:pPr>
        <w:rPr>
          <w:rFonts w:ascii="仿宋_GB2312" w:eastAsia="仿宋_GB2312"/>
        </w:rPr>
      </w:pPr>
      <w:r>
        <w:rPr>
          <w:rFonts w:hint="eastAsia" w:ascii="仿宋_GB2312" w:eastAsia="仿宋_GB2312"/>
        </w:rPr>
        <w:t>主要事迹简介：</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6B771"/>
    <w:multiLevelType w:val="singleLevel"/>
    <w:tmpl w:val="B376B771"/>
    <w:lvl w:ilvl="0" w:tentative="0">
      <w:start w:val="1"/>
      <w:numFmt w:val="decimal"/>
      <w:suff w:val="nothing"/>
      <w:lvlText w:val="%1、"/>
      <w:lvlJc w:val="left"/>
    </w:lvl>
  </w:abstractNum>
  <w:abstractNum w:abstractNumId="1">
    <w:nsid w:val="EA77E9D5"/>
    <w:multiLevelType w:val="singleLevel"/>
    <w:tmpl w:val="EA77E9D5"/>
    <w:lvl w:ilvl="0" w:tentative="0">
      <w:start w:val="1"/>
      <w:numFmt w:val="chineseCounting"/>
      <w:suff w:val="space"/>
      <w:lvlText w:val="第%1条"/>
      <w:lvlJc w:val="left"/>
      <w:rPr>
        <w:rFonts w:hint="eastAsia"/>
        <w:b/>
        <w:bCs/>
      </w:rPr>
    </w:lvl>
  </w:abstractNum>
  <w:abstractNum w:abstractNumId="2">
    <w:nsid w:val="F0330157"/>
    <w:multiLevelType w:val="singleLevel"/>
    <w:tmpl w:val="F0330157"/>
    <w:lvl w:ilvl="0" w:tentative="0">
      <w:start w:val="1"/>
      <w:numFmt w:val="decimal"/>
      <w:suff w:val="nothing"/>
      <w:lvlText w:val="%1、"/>
      <w:lvlJc w:val="left"/>
    </w:lvl>
  </w:abstractNum>
  <w:abstractNum w:abstractNumId="3">
    <w:nsid w:val="328A1245"/>
    <w:multiLevelType w:val="singleLevel"/>
    <w:tmpl w:val="328A1245"/>
    <w:lvl w:ilvl="0" w:tentative="0">
      <w:start w:val="1"/>
      <w:numFmt w:val="chineseCounting"/>
      <w:suff w:val="space"/>
      <w:lvlText w:val="第%1条"/>
      <w:lvlJc w:val="left"/>
      <w:rPr>
        <w:rFonts w:hint="eastAsia"/>
        <w:b/>
        <w:bCs/>
      </w:rPr>
    </w:lvl>
  </w:abstractNum>
  <w:abstractNum w:abstractNumId="4">
    <w:nsid w:val="356632EE"/>
    <w:multiLevelType w:val="singleLevel"/>
    <w:tmpl w:val="356632EE"/>
    <w:lvl w:ilvl="0" w:tentative="0">
      <w:start w:val="1"/>
      <w:numFmt w:val="decimal"/>
      <w:suff w:val="nothing"/>
      <w:lvlText w:val="%1、"/>
      <w:lvlJc w:val="left"/>
      <w:pPr>
        <w:ind w:left="210" w:firstLine="0"/>
      </w:pPr>
    </w:lvl>
  </w:abstractNum>
  <w:abstractNum w:abstractNumId="5">
    <w:nsid w:val="470E3ED5"/>
    <w:multiLevelType w:val="singleLevel"/>
    <w:tmpl w:val="470E3ED5"/>
    <w:lvl w:ilvl="0" w:tentative="0">
      <w:start w:val="1"/>
      <w:numFmt w:val="decimal"/>
      <w:suff w:val="nothing"/>
      <w:lvlText w:val="%1、"/>
      <w:lvlJc w:val="left"/>
    </w:lvl>
  </w:abstractNum>
  <w:abstractNum w:abstractNumId="6">
    <w:nsid w:val="64159133"/>
    <w:multiLevelType w:val="singleLevel"/>
    <w:tmpl w:val="64159133"/>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4NGM2NjY5ZTJkYWYyMzI4MzM0MjYyNjNmYmIwMjYifQ=="/>
  </w:docVars>
  <w:rsids>
    <w:rsidRoot w:val="00261FD3"/>
    <w:rsid w:val="00133F83"/>
    <w:rsid w:val="00175A7D"/>
    <w:rsid w:val="00261FD3"/>
    <w:rsid w:val="0032635E"/>
    <w:rsid w:val="003833C0"/>
    <w:rsid w:val="003C1EC2"/>
    <w:rsid w:val="00400806"/>
    <w:rsid w:val="00464DA5"/>
    <w:rsid w:val="004A48A0"/>
    <w:rsid w:val="005F58D8"/>
    <w:rsid w:val="006038CA"/>
    <w:rsid w:val="00666458"/>
    <w:rsid w:val="006E3387"/>
    <w:rsid w:val="00791726"/>
    <w:rsid w:val="007F5AB0"/>
    <w:rsid w:val="00845699"/>
    <w:rsid w:val="00855C10"/>
    <w:rsid w:val="0087783D"/>
    <w:rsid w:val="00884D1E"/>
    <w:rsid w:val="00897487"/>
    <w:rsid w:val="009C5039"/>
    <w:rsid w:val="009E22CB"/>
    <w:rsid w:val="00B06F25"/>
    <w:rsid w:val="00B92AA6"/>
    <w:rsid w:val="00CC4427"/>
    <w:rsid w:val="00CF35D3"/>
    <w:rsid w:val="00DE5AD9"/>
    <w:rsid w:val="00E32631"/>
    <w:rsid w:val="00E82879"/>
    <w:rsid w:val="00F02E5A"/>
    <w:rsid w:val="00F849B7"/>
    <w:rsid w:val="0F6D6162"/>
    <w:rsid w:val="1A4C7E42"/>
    <w:rsid w:val="33A02252"/>
    <w:rsid w:val="35553DFB"/>
    <w:rsid w:val="36D0519D"/>
    <w:rsid w:val="38FBED50"/>
    <w:rsid w:val="45D14722"/>
    <w:rsid w:val="583C64D2"/>
    <w:rsid w:val="5B1551BE"/>
    <w:rsid w:val="660776F2"/>
    <w:rsid w:val="7FFE9827"/>
    <w:rsid w:val="E3FF2AAF"/>
    <w:rsid w:val="FFDFDA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2160</Words>
  <Characters>2196</Characters>
  <Lines>69</Lines>
  <Paragraphs>66</Paragraphs>
  <TotalTime>10</TotalTime>
  <ScaleCrop>false</ScaleCrop>
  <LinksUpToDate>false</LinksUpToDate>
  <CharactersWithSpaces>2203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2024-04-15T11:23:00Z</dcterms:created>
  <dc:creator>13400</dc:creator>
  <cp:lastModifiedBy>吴章凡</cp:lastModifiedBy>
  <dcterms:modified xsi:type="dcterms:W3CDTF">2025-04-24T05:50:29Z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3BB48F05DB1C4777A71F8FCEBAF48286_13</vt:lpwstr>
  </property>
  <property fmtid="{D5CDD505-2E9C-101B-9397-08002B2CF9AE}" pid="4" name="GrammarlyDocumentId">
    <vt:lpwstr>b5afcab4824e0f628b8bd965f2cf797be13c5892cc26244337e615e680d385a9</vt:lpwstr>
  </property>
  <property fmtid="{D5CDD505-2E9C-101B-9397-08002B2CF9AE}" pid="5" name="KSOTemplateDocerSaveRecord">
    <vt:lpwstr>eyJoZGlkIjoiZGMyYWMwYzk4YjY2MGY0YjM4ZmMzODY4YmZjYTM4MzgiLCJ1c2VySWQiOiIxNDgwNDIifQ==</vt:lpwstr>
  </property>
</Properties>
</file>